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74A" w:rsidRPr="00E759D4" w:rsidRDefault="00C42AF4" w:rsidP="000A39EA">
      <w:pPr>
        <w:spacing w:after="0" w:line="240" w:lineRule="auto"/>
        <w:ind w:right="-142" w:firstLine="0"/>
        <w:jc w:val="center"/>
        <w:rPr>
          <w:b/>
        </w:rPr>
      </w:pPr>
      <w:r w:rsidRPr="00E759D4">
        <w:rPr>
          <w:b/>
        </w:rPr>
        <w:t xml:space="preserve">PHỤ LỤC </w:t>
      </w:r>
      <w:r w:rsidR="00082600" w:rsidRPr="00E759D4">
        <w:rPr>
          <w:b/>
        </w:rPr>
        <w:t>2</w:t>
      </w:r>
    </w:p>
    <w:p w:rsidR="007A70C7" w:rsidRDefault="00C9536B" w:rsidP="000A39EA">
      <w:pPr>
        <w:spacing w:after="0" w:line="240" w:lineRule="auto"/>
        <w:ind w:right="-142" w:firstLine="0"/>
        <w:jc w:val="center"/>
        <w:rPr>
          <w:b/>
        </w:rPr>
      </w:pPr>
      <w:r w:rsidRPr="00E759D4">
        <w:rPr>
          <w:b/>
        </w:rPr>
        <w:t>VĂN BẢN BAN HÀNH</w:t>
      </w:r>
      <w:r w:rsidR="00BE7672" w:rsidRPr="00E759D4">
        <w:rPr>
          <w:b/>
        </w:rPr>
        <w:t xml:space="preserve"> </w:t>
      </w:r>
      <w:r w:rsidR="00976A0C" w:rsidRPr="00E759D4">
        <w:rPr>
          <w:b/>
        </w:rPr>
        <w:t xml:space="preserve">THÚC ĐẨY </w:t>
      </w:r>
      <w:r w:rsidR="007A70C7">
        <w:rPr>
          <w:b/>
        </w:rPr>
        <w:t xml:space="preserve">CÁC NHIỆM VỤ TRỌNG TÂM </w:t>
      </w:r>
    </w:p>
    <w:p w:rsidR="007A70C7" w:rsidRDefault="00976A0C" w:rsidP="000A39EA">
      <w:pPr>
        <w:spacing w:after="0" w:line="240" w:lineRule="auto"/>
        <w:ind w:right="-142" w:firstLine="0"/>
        <w:jc w:val="center"/>
        <w:rPr>
          <w:b/>
        </w:rPr>
      </w:pPr>
      <w:r w:rsidRPr="00E759D4">
        <w:rPr>
          <w:b/>
        </w:rPr>
        <w:t>CƠ CẤU LẠI NỀN KINH TẾ</w:t>
      </w:r>
      <w:r w:rsidR="00661F9D" w:rsidRPr="00E759D4">
        <w:rPr>
          <w:b/>
        </w:rPr>
        <w:t>, ĐỔI MỚI MÔ HÌNH TĂNG TRƯỞNG</w:t>
      </w:r>
      <w:r w:rsidRPr="00E759D4">
        <w:rPr>
          <w:b/>
        </w:rPr>
        <w:t xml:space="preserve"> </w:t>
      </w:r>
    </w:p>
    <w:p w:rsidR="00C42AF4" w:rsidRPr="00E759D4" w:rsidRDefault="00BE7672" w:rsidP="000A39EA">
      <w:pPr>
        <w:spacing w:after="0" w:line="240" w:lineRule="auto"/>
        <w:ind w:right="-142" w:firstLine="0"/>
        <w:jc w:val="center"/>
        <w:rPr>
          <w:b/>
        </w:rPr>
      </w:pPr>
      <w:r w:rsidRPr="00E759D4">
        <w:rPr>
          <w:b/>
        </w:rPr>
        <w:t>GIAI ĐOẠN 2016-2020</w:t>
      </w:r>
    </w:p>
    <w:p w:rsidR="001668B8" w:rsidRPr="00E759D4" w:rsidRDefault="001668B8" w:rsidP="000A39EA">
      <w:pPr>
        <w:spacing w:before="0" w:line="240" w:lineRule="auto"/>
        <w:ind w:right="-142" w:firstLine="0"/>
        <w:jc w:val="center"/>
        <w:rPr>
          <w:i/>
        </w:rPr>
      </w:pPr>
    </w:p>
    <w:p w:rsidR="00E70C14" w:rsidRPr="00E759D4" w:rsidRDefault="00E70C14" w:rsidP="004E36EA">
      <w:pPr>
        <w:spacing w:before="0" w:line="240" w:lineRule="auto"/>
        <w:ind w:right="-142" w:firstLine="0"/>
        <w:rPr>
          <w:i/>
        </w:rPr>
      </w:pPr>
    </w:p>
    <w:tbl>
      <w:tblPr>
        <w:tblW w:w="1008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5437"/>
        <w:gridCol w:w="1235"/>
        <w:gridCol w:w="1376"/>
        <w:gridCol w:w="1370"/>
      </w:tblGrid>
      <w:tr w:rsidR="00E759D4" w:rsidRPr="00E759D4" w:rsidTr="00965D40">
        <w:trPr>
          <w:trHeight w:val="300"/>
          <w:tblHeader/>
        </w:trPr>
        <w:tc>
          <w:tcPr>
            <w:tcW w:w="670" w:type="dxa"/>
            <w:shd w:val="clear" w:color="auto" w:fill="auto"/>
            <w:noWrap/>
            <w:vAlign w:val="center"/>
            <w:hideMark/>
          </w:tcPr>
          <w:p w:rsidR="00C82650" w:rsidRPr="00E759D4" w:rsidRDefault="00C82650" w:rsidP="00282B90">
            <w:pPr>
              <w:spacing w:before="0" w:after="0" w:line="240" w:lineRule="auto"/>
              <w:ind w:firstLine="0"/>
              <w:jc w:val="center"/>
              <w:rPr>
                <w:rFonts w:eastAsia="Times New Roman" w:cs="Times New Roman"/>
                <w:b/>
                <w:sz w:val="24"/>
                <w:szCs w:val="24"/>
              </w:rPr>
            </w:pPr>
            <w:r w:rsidRPr="00E759D4">
              <w:rPr>
                <w:rFonts w:eastAsia="Times New Roman" w:cs="Times New Roman"/>
                <w:b/>
                <w:sz w:val="24"/>
                <w:szCs w:val="24"/>
              </w:rPr>
              <w:t>STT</w:t>
            </w:r>
          </w:p>
        </w:tc>
        <w:tc>
          <w:tcPr>
            <w:tcW w:w="5437" w:type="dxa"/>
            <w:shd w:val="clear" w:color="auto" w:fill="auto"/>
            <w:noWrap/>
            <w:vAlign w:val="center"/>
            <w:hideMark/>
          </w:tcPr>
          <w:p w:rsidR="00C82650" w:rsidRPr="00E759D4" w:rsidRDefault="00C82650" w:rsidP="00890AF9">
            <w:pPr>
              <w:spacing w:before="0" w:after="0" w:line="240" w:lineRule="auto"/>
              <w:ind w:firstLine="0"/>
              <w:jc w:val="center"/>
              <w:rPr>
                <w:rFonts w:eastAsia="Times New Roman" w:cs="Times New Roman"/>
                <w:b/>
                <w:sz w:val="24"/>
                <w:szCs w:val="24"/>
              </w:rPr>
            </w:pPr>
            <w:r w:rsidRPr="00E759D4">
              <w:rPr>
                <w:rFonts w:eastAsia="Times New Roman" w:cs="Times New Roman"/>
                <w:b/>
                <w:sz w:val="24"/>
                <w:szCs w:val="24"/>
              </w:rPr>
              <w:t>Nội dung văn bản</w:t>
            </w:r>
          </w:p>
        </w:tc>
        <w:tc>
          <w:tcPr>
            <w:tcW w:w="1235" w:type="dxa"/>
          </w:tcPr>
          <w:p w:rsidR="00C82650" w:rsidRPr="00E759D4" w:rsidRDefault="00C82650" w:rsidP="009042D3">
            <w:pPr>
              <w:spacing w:before="0" w:after="0" w:line="240" w:lineRule="auto"/>
              <w:ind w:firstLine="0"/>
              <w:jc w:val="center"/>
              <w:rPr>
                <w:rFonts w:eastAsia="Times New Roman" w:cs="Times New Roman"/>
                <w:b/>
                <w:sz w:val="24"/>
                <w:szCs w:val="24"/>
              </w:rPr>
            </w:pPr>
            <w:r w:rsidRPr="00E759D4">
              <w:rPr>
                <w:rFonts w:eastAsia="Times New Roman" w:cs="Times New Roman"/>
                <w:b/>
                <w:sz w:val="24"/>
                <w:szCs w:val="24"/>
              </w:rPr>
              <w:t>Loại văn bản</w:t>
            </w:r>
          </w:p>
        </w:tc>
        <w:tc>
          <w:tcPr>
            <w:tcW w:w="1376" w:type="dxa"/>
            <w:shd w:val="clear" w:color="auto" w:fill="auto"/>
            <w:vAlign w:val="center"/>
          </w:tcPr>
          <w:p w:rsidR="00C82650" w:rsidRPr="00E759D4" w:rsidRDefault="00C82650" w:rsidP="009042D3">
            <w:pPr>
              <w:spacing w:before="0" w:after="0" w:line="240" w:lineRule="auto"/>
              <w:ind w:firstLine="0"/>
              <w:jc w:val="center"/>
              <w:rPr>
                <w:rFonts w:eastAsia="Times New Roman" w:cs="Times New Roman"/>
                <w:b/>
                <w:sz w:val="24"/>
                <w:szCs w:val="24"/>
              </w:rPr>
            </w:pPr>
            <w:r w:rsidRPr="00E759D4">
              <w:rPr>
                <w:rFonts w:eastAsia="Times New Roman" w:cs="Times New Roman"/>
                <w:b/>
                <w:sz w:val="24"/>
                <w:szCs w:val="24"/>
              </w:rPr>
              <w:t>Nơi ban hành</w:t>
            </w:r>
          </w:p>
        </w:tc>
        <w:tc>
          <w:tcPr>
            <w:tcW w:w="1370" w:type="dxa"/>
            <w:shd w:val="clear" w:color="auto" w:fill="auto"/>
            <w:vAlign w:val="center"/>
          </w:tcPr>
          <w:p w:rsidR="00C82650" w:rsidRPr="00E759D4" w:rsidRDefault="00C82650" w:rsidP="000A1EB0">
            <w:pPr>
              <w:spacing w:before="0" w:after="0" w:line="240" w:lineRule="auto"/>
              <w:ind w:firstLine="0"/>
              <w:jc w:val="center"/>
              <w:rPr>
                <w:rFonts w:eastAsia="Times New Roman" w:cs="Times New Roman"/>
                <w:b/>
                <w:sz w:val="24"/>
                <w:szCs w:val="24"/>
              </w:rPr>
            </w:pPr>
            <w:r w:rsidRPr="00E759D4">
              <w:rPr>
                <w:rFonts w:eastAsia="Times New Roman" w:cs="Times New Roman"/>
                <w:b/>
                <w:sz w:val="24"/>
                <w:szCs w:val="24"/>
              </w:rPr>
              <w:t>Ngày ban hành</w:t>
            </w:r>
          </w:p>
        </w:tc>
      </w:tr>
      <w:tr w:rsidR="00E759D4" w:rsidRPr="00E759D4" w:rsidTr="00965D40">
        <w:trPr>
          <w:trHeight w:val="300"/>
        </w:trPr>
        <w:tc>
          <w:tcPr>
            <w:tcW w:w="670" w:type="dxa"/>
            <w:shd w:val="clear" w:color="auto" w:fill="FBE4D5" w:themeFill="accent2" w:themeFillTint="33"/>
            <w:noWrap/>
          </w:tcPr>
          <w:p w:rsidR="009773CA" w:rsidRPr="00E759D4" w:rsidRDefault="009773CA" w:rsidP="00BE3B66">
            <w:pPr>
              <w:spacing w:before="0" w:after="0" w:line="240" w:lineRule="auto"/>
              <w:ind w:firstLine="0"/>
              <w:rPr>
                <w:rFonts w:eastAsia="Times New Roman" w:cs="Times New Roman"/>
                <w:sz w:val="24"/>
                <w:szCs w:val="24"/>
              </w:rPr>
            </w:pPr>
            <w:r w:rsidRPr="00E759D4">
              <w:rPr>
                <w:rFonts w:eastAsia="Times New Roman" w:cs="Times New Roman"/>
                <w:sz w:val="24"/>
                <w:szCs w:val="24"/>
              </w:rPr>
              <w:t>I</w:t>
            </w:r>
          </w:p>
        </w:tc>
        <w:tc>
          <w:tcPr>
            <w:tcW w:w="9418" w:type="dxa"/>
            <w:gridSpan w:val="4"/>
            <w:shd w:val="clear" w:color="auto" w:fill="FBE4D5" w:themeFill="accent2" w:themeFillTint="33"/>
          </w:tcPr>
          <w:p w:rsidR="009773CA" w:rsidRPr="00E759D4" w:rsidRDefault="009773CA" w:rsidP="000A1EB0">
            <w:pPr>
              <w:spacing w:before="0" w:after="0" w:line="240" w:lineRule="auto"/>
              <w:ind w:firstLine="0"/>
              <w:jc w:val="center"/>
              <w:rPr>
                <w:rFonts w:eastAsia="Times New Roman" w:cs="Times New Roman"/>
                <w:sz w:val="24"/>
                <w:szCs w:val="24"/>
              </w:rPr>
            </w:pPr>
            <w:bookmarkStart w:id="0" w:name="I"/>
            <w:r w:rsidRPr="00E759D4">
              <w:rPr>
                <w:rFonts w:eastAsia="Times New Roman" w:cs="Times New Roman"/>
                <w:sz w:val="24"/>
                <w:szCs w:val="24"/>
                <w:lang w:val="vi-VN"/>
              </w:rPr>
              <w:t>TẬP TRUNG HOÀN THÀNH CƠ CẤU LẠI BA TRỌNG TÂM GỒM CƠ CẤU LẠI ĐẦU TƯ CÔNG, DOANH NGHIỆP NHÀ NƯỚC VÀ CÁC TỔ CHỨC TÍN DỤNG</w:t>
            </w:r>
            <w:bookmarkEnd w:id="0"/>
          </w:p>
        </w:tc>
      </w:tr>
      <w:tr w:rsidR="00E759D4" w:rsidRPr="00E759D4" w:rsidTr="00965D40">
        <w:trPr>
          <w:trHeight w:val="300"/>
        </w:trPr>
        <w:tc>
          <w:tcPr>
            <w:tcW w:w="670" w:type="dxa"/>
            <w:shd w:val="clear" w:color="auto" w:fill="C5E0B3" w:themeFill="accent6" w:themeFillTint="66"/>
            <w:noWrap/>
            <w:hideMark/>
          </w:tcPr>
          <w:p w:rsidR="00C82650" w:rsidRPr="00E759D4" w:rsidRDefault="00C82650" w:rsidP="00BE3B66">
            <w:pPr>
              <w:spacing w:before="0" w:after="0" w:line="240" w:lineRule="auto"/>
              <w:ind w:firstLine="0"/>
              <w:rPr>
                <w:rFonts w:eastAsia="Times New Roman" w:cs="Times New Roman"/>
                <w:sz w:val="24"/>
                <w:szCs w:val="24"/>
              </w:rPr>
            </w:pPr>
            <w:r w:rsidRPr="00E759D4">
              <w:rPr>
                <w:rFonts w:eastAsia="Times New Roman" w:cs="Times New Roman"/>
                <w:sz w:val="24"/>
                <w:szCs w:val="24"/>
              </w:rPr>
              <w:t>I.1</w:t>
            </w:r>
          </w:p>
        </w:tc>
        <w:tc>
          <w:tcPr>
            <w:tcW w:w="5437" w:type="dxa"/>
            <w:shd w:val="clear" w:color="auto" w:fill="C5E0B3" w:themeFill="accent6" w:themeFillTint="66"/>
            <w:noWrap/>
            <w:hideMark/>
          </w:tcPr>
          <w:p w:rsidR="00C82650" w:rsidRPr="00E759D4" w:rsidRDefault="00C82650" w:rsidP="001153AD">
            <w:pPr>
              <w:spacing w:before="0" w:after="0" w:line="240" w:lineRule="auto"/>
              <w:ind w:firstLine="0"/>
              <w:rPr>
                <w:rFonts w:eastAsia="Times New Roman" w:cs="Times New Roman"/>
                <w:sz w:val="24"/>
                <w:szCs w:val="24"/>
              </w:rPr>
            </w:pPr>
            <w:bookmarkStart w:id="1" w:name="I1"/>
            <w:r w:rsidRPr="00E759D4">
              <w:rPr>
                <w:rFonts w:eastAsia="Times New Roman" w:cs="Times New Roman"/>
                <w:sz w:val="24"/>
                <w:szCs w:val="24"/>
              </w:rPr>
              <w:t>Tiếp tục cơ cấu lại đầu tư, trọng tâm là đầu tư công</w:t>
            </w:r>
            <w:bookmarkEnd w:id="1"/>
          </w:p>
        </w:tc>
        <w:tc>
          <w:tcPr>
            <w:tcW w:w="1235" w:type="dxa"/>
            <w:shd w:val="clear" w:color="auto" w:fill="C5E0B3" w:themeFill="accent6" w:themeFillTint="66"/>
          </w:tcPr>
          <w:p w:rsidR="00C82650" w:rsidRPr="00E759D4" w:rsidRDefault="00C82650" w:rsidP="009042D3">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C82650" w:rsidRPr="00E759D4" w:rsidRDefault="00C82650" w:rsidP="009042D3">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C82650" w:rsidRPr="00E759D4" w:rsidRDefault="00C82650" w:rsidP="000A1EB0">
            <w:pPr>
              <w:spacing w:before="0" w:after="0" w:line="240" w:lineRule="auto"/>
              <w:ind w:firstLine="0"/>
              <w:jc w:val="center"/>
              <w:rPr>
                <w:rFonts w:eastAsia="Times New Roman" w:cs="Times New Roman"/>
                <w:sz w:val="24"/>
                <w:szCs w:val="24"/>
              </w:rPr>
            </w:pPr>
          </w:p>
        </w:tc>
      </w:tr>
      <w:tr w:rsidR="00E759D4" w:rsidRPr="00E759D4" w:rsidTr="00965D40">
        <w:trPr>
          <w:trHeight w:val="300"/>
        </w:trPr>
        <w:tc>
          <w:tcPr>
            <w:tcW w:w="670" w:type="dxa"/>
            <w:shd w:val="clear" w:color="auto" w:fill="auto"/>
            <w:noWrap/>
          </w:tcPr>
          <w:p w:rsidR="00E93E2B" w:rsidRPr="00E759D4" w:rsidRDefault="00E93E2B"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93E2B" w:rsidRPr="00E759D4" w:rsidRDefault="00E93E2B"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Luật 15/2017/QH14 Quản lý, sử dụng tài sản công</w:t>
            </w:r>
          </w:p>
        </w:tc>
        <w:tc>
          <w:tcPr>
            <w:tcW w:w="1235" w:type="dxa"/>
          </w:tcPr>
          <w:p w:rsidR="00E93E2B" w:rsidRPr="00E759D4" w:rsidRDefault="00E93E2B" w:rsidP="009042D3">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E93E2B" w:rsidRPr="00E759D4" w:rsidRDefault="00E93E2B" w:rsidP="009042D3">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E93E2B" w:rsidRPr="00E759D4" w:rsidRDefault="00E93E2B" w:rsidP="000A1EB0">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21/06/2017</w:t>
            </w:r>
          </w:p>
        </w:tc>
      </w:tr>
      <w:tr w:rsidR="00E759D4" w:rsidRPr="00E759D4" w:rsidTr="00965D40">
        <w:trPr>
          <w:trHeight w:val="300"/>
        </w:trPr>
        <w:tc>
          <w:tcPr>
            <w:tcW w:w="670" w:type="dxa"/>
            <w:shd w:val="clear" w:color="auto" w:fill="auto"/>
            <w:noWrap/>
          </w:tcPr>
          <w:p w:rsidR="00E93E2B" w:rsidRPr="00E759D4" w:rsidRDefault="00E93E2B"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93E2B" w:rsidRPr="00E759D4" w:rsidRDefault="00E93E2B"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Luật 21/2017/QH14 Quy hoạch 2017</w:t>
            </w:r>
          </w:p>
        </w:tc>
        <w:tc>
          <w:tcPr>
            <w:tcW w:w="1235" w:type="dxa"/>
          </w:tcPr>
          <w:p w:rsidR="00E93E2B" w:rsidRPr="00E759D4" w:rsidRDefault="00E93E2B" w:rsidP="009042D3">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E93E2B" w:rsidRPr="00E759D4" w:rsidRDefault="00E93E2B" w:rsidP="009042D3">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E93E2B" w:rsidRPr="00E759D4" w:rsidRDefault="00E93E2B" w:rsidP="000A1EB0">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24/11/2017</w:t>
            </w:r>
          </w:p>
        </w:tc>
      </w:tr>
      <w:tr w:rsidR="00E759D4" w:rsidRPr="00E759D4" w:rsidTr="00965D40">
        <w:trPr>
          <w:trHeight w:val="300"/>
        </w:trPr>
        <w:tc>
          <w:tcPr>
            <w:tcW w:w="670" w:type="dxa"/>
            <w:shd w:val="clear" w:color="auto" w:fill="auto"/>
            <w:noWrap/>
          </w:tcPr>
          <w:p w:rsidR="00E93E2B" w:rsidRPr="00E759D4" w:rsidRDefault="00E93E2B"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93E2B" w:rsidRPr="00E759D4" w:rsidRDefault="00E93E2B"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Luật 39/2019/QH14 Đầu tư công 2019</w:t>
            </w:r>
          </w:p>
        </w:tc>
        <w:tc>
          <w:tcPr>
            <w:tcW w:w="1235" w:type="dxa"/>
          </w:tcPr>
          <w:p w:rsidR="00E93E2B" w:rsidRPr="00E759D4" w:rsidRDefault="00E93E2B" w:rsidP="009042D3">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E93E2B" w:rsidRPr="00E759D4" w:rsidRDefault="00E93E2B" w:rsidP="009042D3">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E93E2B" w:rsidRPr="00E759D4" w:rsidRDefault="00E93E2B" w:rsidP="000A1EB0">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13/06/2019</w:t>
            </w:r>
          </w:p>
        </w:tc>
      </w:tr>
      <w:tr w:rsidR="00E759D4" w:rsidRPr="00E759D4" w:rsidTr="00965D40">
        <w:trPr>
          <w:trHeight w:val="300"/>
        </w:trPr>
        <w:tc>
          <w:tcPr>
            <w:tcW w:w="670" w:type="dxa"/>
            <w:shd w:val="clear" w:color="auto" w:fill="auto"/>
            <w:noWrap/>
          </w:tcPr>
          <w:p w:rsidR="00E93E2B" w:rsidRPr="00E759D4" w:rsidRDefault="00E93E2B"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93E2B" w:rsidRPr="00E759D4" w:rsidRDefault="00E93E2B"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Luật 64/2020/QH14 Đầu tư theo phương thức đối tác công tư 2020</w:t>
            </w:r>
          </w:p>
        </w:tc>
        <w:tc>
          <w:tcPr>
            <w:tcW w:w="1235" w:type="dxa"/>
          </w:tcPr>
          <w:p w:rsidR="00E93E2B" w:rsidRPr="00E759D4" w:rsidRDefault="00E93E2B" w:rsidP="009042D3">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E93E2B" w:rsidRPr="00E759D4" w:rsidRDefault="00E93E2B" w:rsidP="009042D3">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E93E2B" w:rsidRPr="00E759D4" w:rsidRDefault="00E93E2B" w:rsidP="000A1EB0">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18/06/2020</w:t>
            </w:r>
          </w:p>
        </w:tc>
      </w:tr>
      <w:tr w:rsidR="00E759D4" w:rsidRPr="00E759D4" w:rsidTr="00965D40">
        <w:trPr>
          <w:trHeight w:val="300"/>
        </w:trPr>
        <w:tc>
          <w:tcPr>
            <w:tcW w:w="670" w:type="dxa"/>
            <w:shd w:val="clear" w:color="auto" w:fill="auto"/>
            <w:noWrap/>
          </w:tcPr>
          <w:p w:rsidR="00E93E2B" w:rsidRPr="00E759D4" w:rsidRDefault="00E93E2B"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93E2B" w:rsidRPr="00E759D4" w:rsidRDefault="00E93E2B"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26/2016/QH14 về kế hoạch đầu tư công trung hạn giai đoạn 2016-2020 </w:t>
            </w:r>
          </w:p>
        </w:tc>
        <w:tc>
          <w:tcPr>
            <w:tcW w:w="1235" w:type="dxa"/>
          </w:tcPr>
          <w:p w:rsidR="00E93E2B" w:rsidRPr="00E759D4" w:rsidRDefault="00E93E2B" w:rsidP="009042D3">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93E2B" w:rsidRPr="00E759D4" w:rsidRDefault="00E93E2B" w:rsidP="009042D3">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E93E2B" w:rsidRPr="00E759D4" w:rsidRDefault="00E93E2B" w:rsidP="000A1EB0">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10/11/2016</w:t>
            </w:r>
          </w:p>
        </w:tc>
      </w:tr>
      <w:tr w:rsidR="00E759D4" w:rsidRPr="00E759D4" w:rsidTr="00965D40">
        <w:trPr>
          <w:trHeight w:val="300"/>
        </w:trPr>
        <w:tc>
          <w:tcPr>
            <w:tcW w:w="670" w:type="dxa"/>
            <w:shd w:val="clear" w:color="auto" w:fill="auto"/>
            <w:noWrap/>
          </w:tcPr>
          <w:p w:rsidR="00E93E2B" w:rsidRPr="00E759D4" w:rsidRDefault="00E93E2B"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93E2B" w:rsidRPr="00E759D4" w:rsidRDefault="00E93E2B" w:rsidP="00C168B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71/2018/QH14 về điều chỉnh Kế hoạch đầu tư công trung hạn giai đoạn 2016-2020</w:t>
            </w:r>
          </w:p>
        </w:tc>
        <w:tc>
          <w:tcPr>
            <w:tcW w:w="1235" w:type="dxa"/>
          </w:tcPr>
          <w:p w:rsidR="00E93E2B" w:rsidRPr="00E759D4" w:rsidRDefault="00E93E2B" w:rsidP="00C168B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93E2B" w:rsidRPr="00E759D4" w:rsidRDefault="00E93E2B" w:rsidP="00C168B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E93E2B" w:rsidRPr="00E759D4" w:rsidRDefault="00E93E2B" w:rsidP="00C168B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12/11/2018</w:t>
            </w:r>
          </w:p>
        </w:tc>
      </w:tr>
      <w:tr w:rsidR="00126327" w:rsidRPr="00E759D4" w:rsidTr="00965D40">
        <w:trPr>
          <w:trHeight w:val="300"/>
        </w:trPr>
        <w:tc>
          <w:tcPr>
            <w:tcW w:w="670" w:type="dxa"/>
            <w:shd w:val="clear" w:color="auto" w:fill="auto"/>
            <w:noWrap/>
          </w:tcPr>
          <w:p w:rsidR="00126327" w:rsidRPr="00126327" w:rsidRDefault="00126327" w:rsidP="00BE3B66">
            <w:pPr>
              <w:pStyle w:val="ListParagraph"/>
              <w:numPr>
                <w:ilvl w:val="0"/>
                <w:numId w:val="2"/>
              </w:numPr>
              <w:spacing w:line="240" w:lineRule="auto"/>
              <w:ind w:left="0" w:firstLine="0"/>
              <w:contextualSpacing w:val="0"/>
              <w:jc w:val="both"/>
              <w:rPr>
                <w:rFonts w:eastAsia="Times New Roman"/>
                <w:color w:val="FF0000"/>
              </w:rPr>
            </w:pPr>
          </w:p>
        </w:tc>
        <w:tc>
          <w:tcPr>
            <w:tcW w:w="5437" w:type="dxa"/>
            <w:shd w:val="clear" w:color="auto" w:fill="auto"/>
            <w:noWrap/>
          </w:tcPr>
          <w:p w:rsidR="00126327" w:rsidRPr="00126327" w:rsidRDefault="00126327" w:rsidP="00C168BF">
            <w:pPr>
              <w:spacing w:before="0" w:after="0" w:line="240" w:lineRule="auto"/>
              <w:ind w:firstLine="0"/>
              <w:rPr>
                <w:rFonts w:eastAsia="Times New Roman" w:cs="Times New Roman"/>
                <w:color w:val="FF0000"/>
                <w:sz w:val="24"/>
                <w:szCs w:val="24"/>
              </w:rPr>
            </w:pPr>
            <w:r w:rsidRPr="00126327">
              <w:rPr>
                <w:rFonts w:eastAsia="Times New Roman" w:cs="Times New Roman"/>
                <w:color w:val="FF0000"/>
                <w:sz w:val="24"/>
                <w:szCs w:val="24"/>
              </w:rPr>
              <w:t>Quyết định số 198/QĐ-TTg ngày 09/02/2018 của Thủ tướng Chính phủ phê duyệt Đề án “Hoàn thiện hệ thống tiêu chuẩn, quy chuẩn kỹ thuật xây dựng”</w:t>
            </w:r>
          </w:p>
        </w:tc>
        <w:tc>
          <w:tcPr>
            <w:tcW w:w="1235" w:type="dxa"/>
          </w:tcPr>
          <w:p w:rsidR="00126327" w:rsidRPr="00126327" w:rsidRDefault="00126327" w:rsidP="00C168B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 xml:space="preserve">Quyết định </w:t>
            </w:r>
          </w:p>
        </w:tc>
        <w:tc>
          <w:tcPr>
            <w:tcW w:w="1376" w:type="dxa"/>
          </w:tcPr>
          <w:p w:rsidR="00126327" w:rsidRPr="00126327" w:rsidRDefault="00126327" w:rsidP="00C168B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Thủ tướng Chính phủ</w:t>
            </w:r>
          </w:p>
        </w:tc>
        <w:tc>
          <w:tcPr>
            <w:tcW w:w="1370" w:type="dxa"/>
          </w:tcPr>
          <w:p w:rsidR="00126327" w:rsidRPr="00126327" w:rsidRDefault="00126327" w:rsidP="00C168B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09/02/2018</w:t>
            </w:r>
          </w:p>
        </w:tc>
      </w:tr>
      <w:tr w:rsidR="00126327" w:rsidRPr="00E759D4" w:rsidTr="00965D40">
        <w:trPr>
          <w:trHeight w:val="300"/>
        </w:trPr>
        <w:tc>
          <w:tcPr>
            <w:tcW w:w="670" w:type="dxa"/>
            <w:shd w:val="clear" w:color="auto" w:fill="auto"/>
            <w:noWrap/>
          </w:tcPr>
          <w:p w:rsidR="00126327" w:rsidRPr="00126327" w:rsidRDefault="00126327" w:rsidP="00BE3B66">
            <w:pPr>
              <w:pStyle w:val="ListParagraph"/>
              <w:numPr>
                <w:ilvl w:val="0"/>
                <w:numId w:val="2"/>
              </w:numPr>
              <w:spacing w:line="240" w:lineRule="auto"/>
              <w:ind w:left="0" w:firstLine="0"/>
              <w:contextualSpacing w:val="0"/>
              <w:jc w:val="both"/>
              <w:rPr>
                <w:rFonts w:eastAsia="Times New Roman"/>
                <w:color w:val="FF0000"/>
              </w:rPr>
            </w:pPr>
          </w:p>
        </w:tc>
        <w:tc>
          <w:tcPr>
            <w:tcW w:w="5437" w:type="dxa"/>
            <w:shd w:val="clear" w:color="auto" w:fill="auto"/>
            <w:noWrap/>
          </w:tcPr>
          <w:p w:rsidR="00126327" w:rsidRPr="00126327" w:rsidRDefault="00126327" w:rsidP="00C168BF">
            <w:pPr>
              <w:spacing w:before="0" w:after="0" w:line="240" w:lineRule="auto"/>
              <w:ind w:firstLine="0"/>
              <w:rPr>
                <w:rFonts w:eastAsia="Times New Roman" w:cs="Times New Roman"/>
                <w:color w:val="FF0000"/>
                <w:sz w:val="24"/>
                <w:szCs w:val="24"/>
              </w:rPr>
            </w:pPr>
            <w:r w:rsidRPr="00126327">
              <w:rPr>
                <w:rFonts w:eastAsia="Times New Roman" w:cs="Times New Roman"/>
                <w:color w:val="FF0000"/>
                <w:sz w:val="24"/>
                <w:szCs w:val="24"/>
              </w:rPr>
              <w:t>Luật số 62/2020/QH14 sửa đổi, bổ sung một số điều của Luật Xây dựng.</w:t>
            </w:r>
          </w:p>
        </w:tc>
        <w:tc>
          <w:tcPr>
            <w:tcW w:w="1235" w:type="dxa"/>
          </w:tcPr>
          <w:p w:rsidR="00126327" w:rsidRDefault="00126327" w:rsidP="00C168B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Luật</w:t>
            </w:r>
          </w:p>
        </w:tc>
        <w:tc>
          <w:tcPr>
            <w:tcW w:w="1376" w:type="dxa"/>
          </w:tcPr>
          <w:p w:rsidR="00126327" w:rsidRDefault="00126327" w:rsidP="00C168B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Quốc hội</w:t>
            </w:r>
          </w:p>
        </w:tc>
        <w:tc>
          <w:tcPr>
            <w:tcW w:w="1370" w:type="dxa"/>
          </w:tcPr>
          <w:p w:rsidR="00126327" w:rsidRDefault="00126327" w:rsidP="00C168B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17/6/2020</w:t>
            </w:r>
          </w:p>
        </w:tc>
      </w:tr>
      <w:tr w:rsidR="00E759D4" w:rsidRPr="00E759D4" w:rsidTr="00965D40">
        <w:trPr>
          <w:trHeight w:val="300"/>
        </w:trPr>
        <w:tc>
          <w:tcPr>
            <w:tcW w:w="670" w:type="dxa"/>
            <w:shd w:val="clear" w:color="auto" w:fill="auto"/>
            <w:noWrap/>
          </w:tcPr>
          <w:p w:rsidR="00E93E2B" w:rsidRPr="00E759D4" w:rsidRDefault="00E93E2B"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93E2B" w:rsidRPr="00E759D4" w:rsidRDefault="00E93E2B" w:rsidP="00110D24">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343/2017/UBTVQH14 quy định về lập, thẩm tra, quyết định kế hoạch tài chính 05 năm quốc gia, kế hoạch đầu tư công trung hạn 05 năm quốc gia, kế hoạch tài chính - ngân sách nhà nước 03 năm quốc gia, dự toán ngân sách nhà nước, phương án phân bổ ngân sách trung ương và phê chuẩn quyết toán ngân sách nhà nước hằng năm</w:t>
            </w:r>
          </w:p>
        </w:tc>
        <w:tc>
          <w:tcPr>
            <w:tcW w:w="1235" w:type="dxa"/>
          </w:tcPr>
          <w:p w:rsidR="00E93E2B" w:rsidRPr="00E759D4" w:rsidRDefault="00E93E2B" w:rsidP="00110D2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93E2B" w:rsidRPr="00E759D4" w:rsidRDefault="00E93E2B" w:rsidP="00110D2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Ủy ban thường vụ Quốc hội</w:t>
            </w:r>
          </w:p>
        </w:tc>
        <w:tc>
          <w:tcPr>
            <w:tcW w:w="1370" w:type="dxa"/>
          </w:tcPr>
          <w:p w:rsidR="00E93E2B" w:rsidRPr="00E759D4" w:rsidRDefault="00E93E2B" w:rsidP="00110D2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19/01/2017</w:t>
            </w:r>
          </w:p>
        </w:tc>
      </w:tr>
      <w:tr w:rsidR="00E759D4" w:rsidRPr="00E759D4" w:rsidTr="00965D40">
        <w:trPr>
          <w:trHeight w:val="300"/>
        </w:trPr>
        <w:tc>
          <w:tcPr>
            <w:tcW w:w="670" w:type="dxa"/>
            <w:shd w:val="clear" w:color="auto" w:fill="auto"/>
            <w:noWrap/>
          </w:tcPr>
          <w:p w:rsidR="00E93E2B" w:rsidRPr="00E759D4" w:rsidRDefault="00E93E2B"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93E2B" w:rsidRPr="00E759D4" w:rsidRDefault="00E93E2B" w:rsidP="00C72A7B">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582/NQ-UBTVQH14 về một số nhiệm vụ, giải pháp tiếp tục đẩy mạnh việc thực hiện chính sách pháp luật về quản lý và sử dụng vốn vay nước ngoài.</w:t>
            </w:r>
          </w:p>
        </w:tc>
        <w:tc>
          <w:tcPr>
            <w:tcW w:w="1235" w:type="dxa"/>
          </w:tcPr>
          <w:p w:rsidR="00E93E2B" w:rsidRPr="00E759D4" w:rsidRDefault="00E93E2B" w:rsidP="00C72A7B">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93E2B" w:rsidRPr="00E759D4" w:rsidRDefault="00E93E2B" w:rsidP="00C72A7B">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Ủy ban thường vụ Quốc hội</w:t>
            </w:r>
          </w:p>
        </w:tc>
        <w:tc>
          <w:tcPr>
            <w:tcW w:w="1370" w:type="dxa"/>
          </w:tcPr>
          <w:p w:rsidR="00E93E2B" w:rsidRPr="00E759D4" w:rsidRDefault="00E93E2B" w:rsidP="00C72A7B">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05/10/2018</w:t>
            </w:r>
          </w:p>
        </w:tc>
      </w:tr>
      <w:tr w:rsidR="00E759D4" w:rsidRPr="00E759D4" w:rsidTr="00965D40">
        <w:trPr>
          <w:trHeight w:val="300"/>
        </w:trPr>
        <w:tc>
          <w:tcPr>
            <w:tcW w:w="670" w:type="dxa"/>
            <w:shd w:val="clear" w:color="auto" w:fill="auto"/>
            <w:noWrap/>
          </w:tcPr>
          <w:p w:rsidR="00E93E2B" w:rsidRPr="00E759D4" w:rsidRDefault="00E93E2B"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93E2B" w:rsidRPr="00E759D4" w:rsidRDefault="00E93E2B" w:rsidP="00110D24">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973/2020/UBTVQH14 về các nguyên tắc, tiêu chí và định mức phân bổ vốn đầu tư công nguồn ngân sách nhà nước giai đoạn 2021-2025 </w:t>
            </w:r>
          </w:p>
        </w:tc>
        <w:tc>
          <w:tcPr>
            <w:tcW w:w="1235" w:type="dxa"/>
          </w:tcPr>
          <w:p w:rsidR="00E93E2B" w:rsidRPr="00E759D4" w:rsidRDefault="00E93E2B" w:rsidP="00110D2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93E2B" w:rsidRPr="00E759D4" w:rsidRDefault="00E93E2B" w:rsidP="00110D2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Ủy ban thường vụ Quốc hội</w:t>
            </w:r>
          </w:p>
        </w:tc>
        <w:tc>
          <w:tcPr>
            <w:tcW w:w="1370" w:type="dxa"/>
          </w:tcPr>
          <w:p w:rsidR="00E93E2B" w:rsidRPr="00E759D4" w:rsidRDefault="00E93E2B" w:rsidP="00110D2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08/07/2020</w:t>
            </w:r>
          </w:p>
        </w:tc>
      </w:tr>
      <w:tr w:rsidR="00E759D4" w:rsidRPr="00E759D4" w:rsidTr="00965D40">
        <w:trPr>
          <w:trHeight w:val="300"/>
        </w:trPr>
        <w:tc>
          <w:tcPr>
            <w:tcW w:w="670" w:type="dxa"/>
            <w:shd w:val="clear" w:color="auto" w:fill="auto"/>
            <w:noWrap/>
          </w:tcPr>
          <w:p w:rsidR="00F13ED9" w:rsidRPr="00E759D4" w:rsidRDefault="00F13ED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F13ED9" w:rsidRPr="00E759D4" w:rsidRDefault="00F13ED9"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70/NQ-CP năm 2017 về nhiệm vụ, giải pháp chủ yếu đẩy nhanh tiến độ thực hiện và giải ngân kế hoạch vốn đầu tư công</w:t>
            </w:r>
          </w:p>
        </w:tc>
        <w:tc>
          <w:tcPr>
            <w:tcW w:w="1235"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03/08/2017</w:t>
            </w:r>
          </w:p>
        </w:tc>
      </w:tr>
      <w:tr w:rsidR="00E759D4" w:rsidRPr="00E759D4" w:rsidTr="00965D40">
        <w:trPr>
          <w:trHeight w:val="300"/>
        </w:trPr>
        <w:tc>
          <w:tcPr>
            <w:tcW w:w="670" w:type="dxa"/>
            <w:shd w:val="clear" w:color="auto" w:fill="auto"/>
            <w:noWrap/>
          </w:tcPr>
          <w:p w:rsidR="00F13ED9" w:rsidRPr="00E759D4" w:rsidRDefault="00F13ED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F13ED9" w:rsidRPr="00E759D4" w:rsidRDefault="00F13ED9" w:rsidP="00110D24">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94/NQ-CP về những nhiệm vụ, giải pháp chủ yếu đẩy nhanh tiến độ phân bổ và giải ngân kế hoạch vốn đầu tư công năm 2019</w:t>
            </w:r>
          </w:p>
        </w:tc>
        <w:tc>
          <w:tcPr>
            <w:tcW w:w="1235" w:type="dxa"/>
          </w:tcPr>
          <w:p w:rsidR="00F13ED9" w:rsidRPr="00E759D4" w:rsidRDefault="00F13ED9" w:rsidP="00110D2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F13ED9" w:rsidRPr="00E759D4" w:rsidRDefault="00F13ED9" w:rsidP="00110D2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F13ED9" w:rsidRPr="00E759D4" w:rsidRDefault="00F13ED9" w:rsidP="00110D2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29/10/2019</w:t>
            </w:r>
          </w:p>
        </w:tc>
      </w:tr>
      <w:tr w:rsidR="00E759D4" w:rsidRPr="00E759D4" w:rsidTr="00965D40">
        <w:trPr>
          <w:trHeight w:val="300"/>
        </w:trPr>
        <w:tc>
          <w:tcPr>
            <w:tcW w:w="670" w:type="dxa"/>
            <w:shd w:val="clear" w:color="auto" w:fill="auto"/>
            <w:noWrap/>
          </w:tcPr>
          <w:p w:rsidR="00F13ED9" w:rsidRPr="00E759D4" w:rsidRDefault="00F13ED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F13ED9" w:rsidRPr="00E759D4" w:rsidRDefault="00F13ED9"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84/NQ-CP năm 2020 về nhiệm vụ, giải pháp tháo gỡ khó khăn cho sản xuất kinh doanh, thúc đẩy giải ngân vốn đầu tư công và bảo đảm trật tự an toàn xã hội trong bối cảnh đại dịch COVID-19</w:t>
            </w:r>
          </w:p>
        </w:tc>
        <w:tc>
          <w:tcPr>
            <w:tcW w:w="1235"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29/05/2020</w:t>
            </w:r>
          </w:p>
        </w:tc>
      </w:tr>
      <w:tr w:rsidR="00E759D4" w:rsidRPr="00E759D4" w:rsidTr="00965D40">
        <w:trPr>
          <w:trHeight w:val="300"/>
        </w:trPr>
        <w:tc>
          <w:tcPr>
            <w:tcW w:w="670" w:type="dxa"/>
            <w:shd w:val="clear" w:color="auto" w:fill="auto"/>
            <w:noWrap/>
          </w:tcPr>
          <w:p w:rsidR="00546ED8" w:rsidRPr="00E759D4" w:rsidRDefault="00546ED8"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46ED8" w:rsidRPr="00E759D4" w:rsidRDefault="00546ED8"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40/2020/NĐ-CP hướng dẫn Luật đầu tư công</w:t>
            </w:r>
          </w:p>
        </w:tc>
        <w:tc>
          <w:tcPr>
            <w:tcW w:w="1235" w:type="dxa"/>
          </w:tcPr>
          <w:p w:rsidR="00546ED8" w:rsidRPr="00E759D4" w:rsidRDefault="00546ED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546ED8" w:rsidRPr="00E759D4" w:rsidRDefault="00546ED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546ED8" w:rsidRPr="00E759D4" w:rsidRDefault="00546ED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06/4/2020</w:t>
            </w:r>
          </w:p>
        </w:tc>
      </w:tr>
      <w:tr w:rsidR="00E759D4" w:rsidRPr="00E759D4" w:rsidTr="00965D40">
        <w:trPr>
          <w:trHeight w:val="300"/>
        </w:trPr>
        <w:tc>
          <w:tcPr>
            <w:tcW w:w="670" w:type="dxa"/>
            <w:shd w:val="clear" w:color="auto" w:fill="auto"/>
            <w:noWrap/>
          </w:tcPr>
          <w:p w:rsidR="00A66DC1" w:rsidRPr="00E759D4" w:rsidRDefault="00A66DC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63/QĐ-TTg năm 2018 về phê duyệt Đề án Cơ cấu lại đầu tư công giai đoạn 2017-2020 và định hướng đến năm 2025</w:t>
            </w:r>
          </w:p>
        </w:tc>
        <w:tc>
          <w:tcPr>
            <w:tcW w:w="1235"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12/01/2018</w:t>
            </w:r>
          </w:p>
        </w:tc>
      </w:tr>
      <w:tr w:rsidR="00E759D4" w:rsidRPr="00E759D4" w:rsidTr="00965D40">
        <w:trPr>
          <w:trHeight w:val="300"/>
        </w:trPr>
        <w:tc>
          <w:tcPr>
            <w:tcW w:w="670" w:type="dxa"/>
            <w:shd w:val="clear" w:color="auto" w:fill="auto"/>
            <w:noWrap/>
          </w:tcPr>
          <w:p w:rsidR="00F13ED9" w:rsidRPr="00E759D4" w:rsidRDefault="00F13ED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F13ED9" w:rsidRPr="00E759D4" w:rsidRDefault="00F13ED9"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13/2016/TT-BKHĐT quy định vế chế độ báo cáo trực tuyến và quản lý vận hành Hệ thống thông tin về giám sát, đánh giá đầu tư chương trình, dự án đầu tư sử dụng vốn nhà nước</w:t>
            </w:r>
          </w:p>
        </w:tc>
        <w:tc>
          <w:tcPr>
            <w:tcW w:w="1235"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trưởng Bộ Kế hoạch và Đầu tư</w:t>
            </w:r>
          </w:p>
        </w:tc>
        <w:tc>
          <w:tcPr>
            <w:tcW w:w="1370"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29/09/2016</w:t>
            </w:r>
          </w:p>
        </w:tc>
      </w:tr>
      <w:tr w:rsidR="00E759D4" w:rsidRPr="00E759D4" w:rsidTr="00965D40">
        <w:trPr>
          <w:trHeight w:val="300"/>
        </w:trPr>
        <w:tc>
          <w:tcPr>
            <w:tcW w:w="670" w:type="dxa"/>
            <w:shd w:val="clear" w:color="auto" w:fill="auto"/>
            <w:noWrap/>
          </w:tcPr>
          <w:p w:rsidR="00F13ED9" w:rsidRPr="00E759D4" w:rsidRDefault="00F13ED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F13ED9" w:rsidRPr="00E759D4" w:rsidRDefault="00F13ED9"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03/2017/TT-BKHĐT quy định chế độ báo cáo việc lập, theo dõi và đánh giá thực hiện kế hoạch đầu tư công</w:t>
            </w:r>
          </w:p>
        </w:tc>
        <w:tc>
          <w:tcPr>
            <w:tcW w:w="1235"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Kế hoạch và đầu tư</w:t>
            </w:r>
          </w:p>
        </w:tc>
        <w:tc>
          <w:tcPr>
            <w:tcW w:w="1370"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25/04/2017</w:t>
            </w:r>
          </w:p>
        </w:tc>
      </w:tr>
      <w:tr w:rsidR="00E759D4" w:rsidRPr="00E759D4" w:rsidTr="00965D40">
        <w:trPr>
          <w:trHeight w:val="300"/>
        </w:trPr>
        <w:tc>
          <w:tcPr>
            <w:tcW w:w="670" w:type="dxa"/>
            <w:shd w:val="clear" w:color="auto" w:fill="auto"/>
            <w:noWrap/>
          </w:tcPr>
          <w:p w:rsidR="00F13ED9" w:rsidRPr="00E759D4" w:rsidRDefault="00F13ED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F13ED9" w:rsidRPr="00E759D4" w:rsidRDefault="00F13ED9"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Chỉ thị 09/CT-TTg về giải pháp tập trung tháo gỡ cho sản xuất kinh doanh, bảo đảm mục tiêu tăng trưởng 6 tháng và cả năm 2019</w:t>
            </w:r>
          </w:p>
        </w:tc>
        <w:tc>
          <w:tcPr>
            <w:tcW w:w="1235"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01/04/2019</w:t>
            </w:r>
          </w:p>
        </w:tc>
      </w:tr>
      <w:tr w:rsidR="00E759D4" w:rsidRPr="00E759D4" w:rsidTr="00965D40">
        <w:trPr>
          <w:trHeight w:val="300"/>
        </w:trPr>
        <w:tc>
          <w:tcPr>
            <w:tcW w:w="670" w:type="dxa"/>
            <w:shd w:val="clear" w:color="auto" w:fill="auto"/>
            <w:noWrap/>
          </w:tcPr>
          <w:p w:rsidR="00F13ED9" w:rsidRPr="00E759D4" w:rsidRDefault="00F13ED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F13ED9" w:rsidRPr="00E759D4" w:rsidRDefault="00F13ED9"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Công điện 1042/CĐ-TTg về nhiệm vụ, giải pháp chủ yếu nhằm đẩy nhanh tiến độ thực hiện và giải ngân kế hoạch vốn đầu tư công năm 2019 </w:t>
            </w:r>
          </w:p>
        </w:tc>
        <w:tc>
          <w:tcPr>
            <w:tcW w:w="1235"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Công điện</w:t>
            </w:r>
          </w:p>
        </w:tc>
        <w:tc>
          <w:tcPr>
            <w:tcW w:w="1376"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21/08/2019</w:t>
            </w:r>
          </w:p>
        </w:tc>
      </w:tr>
      <w:tr w:rsidR="00E759D4" w:rsidRPr="00E759D4" w:rsidTr="00965D40">
        <w:trPr>
          <w:trHeight w:val="300"/>
        </w:trPr>
        <w:tc>
          <w:tcPr>
            <w:tcW w:w="670" w:type="dxa"/>
            <w:shd w:val="clear" w:color="auto" w:fill="auto"/>
            <w:noWrap/>
          </w:tcPr>
          <w:p w:rsidR="00F13ED9" w:rsidRPr="00E759D4" w:rsidRDefault="00F13ED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F13ED9" w:rsidRPr="00E759D4" w:rsidRDefault="00F13ED9"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Chỉ thị 11/CT-TTg năm 2020 về nhiệm vụ, giải pháp cấp bách tháo gỡ khó khăn cho sản xuất kinh doanh, bảo đảm an sinh xã hội ứng phó với dịch Covid-19 </w:t>
            </w:r>
          </w:p>
        </w:tc>
        <w:tc>
          <w:tcPr>
            <w:tcW w:w="1235"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04/03/2020</w:t>
            </w:r>
          </w:p>
        </w:tc>
      </w:tr>
      <w:tr w:rsidR="00E759D4" w:rsidRPr="00E759D4" w:rsidTr="00965D40">
        <w:trPr>
          <w:trHeight w:val="300"/>
        </w:trPr>
        <w:tc>
          <w:tcPr>
            <w:tcW w:w="670" w:type="dxa"/>
            <w:shd w:val="clear" w:color="auto" w:fill="auto"/>
            <w:noWrap/>
          </w:tcPr>
          <w:p w:rsidR="00F13ED9" w:rsidRPr="00E759D4" w:rsidRDefault="00F13ED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F13ED9" w:rsidRPr="00E759D4" w:rsidRDefault="00F13ED9"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Công văn 622/TTg-KTTH về tập trung chỉ đạo đẩy nhanh tiến độ giải ngân vốn đầu tư công năm 2020 </w:t>
            </w:r>
          </w:p>
        </w:tc>
        <w:tc>
          <w:tcPr>
            <w:tcW w:w="1235"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Công văn</w:t>
            </w:r>
          </w:p>
        </w:tc>
        <w:tc>
          <w:tcPr>
            <w:tcW w:w="1376"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F13ED9" w:rsidRPr="00E759D4" w:rsidRDefault="00F13ED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26/5/2020</w:t>
            </w:r>
          </w:p>
        </w:tc>
      </w:tr>
      <w:tr w:rsidR="00E759D4" w:rsidRPr="00E759D4" w:rsidTr="00965D40">
        <w:trPr>
          <w:trHeight w:val="300"/>
        </w:trPr>
        <w:tc>
          <w:tcPr>
            <w:tcW w:w="670" w:type="dxa"/>
            <w:shd w:val="clear" w:color="auto" w:fill="C5E0B3" w:themeFill="accent6" w:themeFillTint="66"/>
            <w:noWrap/>
            <w:hideMark/>
          </w:tcPr>
          <w:p w:rsidR="00A66DC1" w:rsidRPr="00E759D4" w:rsidRDefault="00A66DC1" w:rsidP="00BE3B66">
            <w:pPr>
              <w:spacing w:before="0" w:after="0" w:line="240" w:lineRule="auto"/>
              <w:ind w:firstLine="0"/>
              <w:rPr>
                <w:rFonts w:eastAsia="Times New Roman" w:cs="Times New Roman"/>
                <w:sz w:val="24"/>
                <w:szCs w:val="24"/>
              </w:rPr>
            </w:pPr>
            <w:bookmarkStart w:id="2" w:name="I2"/>
            <w:r w:rsidRPr="00E759D4">
              <w:rPr>
                <w:rFonts w:eastAsia="Times New Roman" w:cs="Times New Roman"/>
                <w:sz w:val="24"/>
                <w:szCs w:val="24"/>
              </w:rPr>
              <w:t>I.2</w:t>
            </w:r>
            <w:bookmarkEnd w:id="2"/>
          </w:p>
        </w:tc>
        <w:tc>
          <w:tcPr>
            <w:tcW w:w="5437" w:type="dxa"/>
            <w:shd w:val="clear" w:color="auto" w:fill="C5E0B3" w:themeFill="accent6" w:themeFillTint="66"/>
            <w:noWrap/>
            <w:hideMark/>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Đẩy mạnh cơ cấu lại doanh nghiệp Nhà nước</w:t>
            </w:r>
          </w:p>
        </w:tc>
        <w:tc>
          <w:tcPr>
            <w:tcW w:w="1235" w:type="dxa"/>
            <w:shd w:val="clear" w:color="auto" w:fill="C5E0B3" w:themeFill="accent6" w:themeFillTint="66"/>
          </w:tcPr>
          <w:p w:rsidR="00A66DC1" w:rsidRPr="00E759D4" w:rsidRDefault="00A66DC1" w:rsidP="00A66DC1">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A66DC1" w:rsidRPr="00E759D4" w:rsidRDefault="00A66DC1" w:rsidP="00A66DC1">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A66DC1" w:rsidRPr="00E759D4" w:rsidRDefault="00A66DC1" w:rsidP="00A66DC1">
            <w:pPr>
              <w:spacing w:before="0" w:after="0" w:line="240" w:lineRule="auto"/>
              <w:ind w:firstLine="0"/>
              <w:jc w:val="center"/>
              <w:rPr>
                <w:rFonts w:eastAsia="Times New Roman" w:cs="Times New Roman"/>
                <w:sz w:val="24"/>
                <w:szCs w:val="24"/>
              </w:rPr>
            </w:pPr>
          </w:p>
        </w:tc>
      </w:tr>
      <w:tr w:rsidR="00E759D4" w:rsidRPr="00E759D4" w:rsidTr="00965D40">
        <w:trPr>
          <w:trHeight w:val="300"/>
        </w:trPr>
        <w:tc>
          <w:tcPr>
            <w:tcW w:w="670" w:type="dxa"/>
            <w:shd w:val="clear" w:color="auto" w:fill="auto"/>
            <w:noWrap/>
          </w:tcPr>
          <w:p w:rsidR="008D2970" w:rsidRPr="00E759D4" w:rsidRDefault="008D2970"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8D2970" w:rsidRPr="00E759D4" w:rsidRDefault="008D2970"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Luật 54/2019/QH14 về Chứng khoán</w:t>
            </w:r>
          </w:p>
        </w:tc>
        <w:tc>
          <w:tcPr>
            <w:tcW w:w="1235" w:type="dxa"/>
          </w:tcPr>
          <w:p w:rsidR="008D2970" w:rsidRPr="00E759D4" w:rsidRDefault="008D2970"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8D2970" w:rsidRPr="00E759D4" w:rsidRDefault="008D2970"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8D2970" w:rsidRPr="00E759D4" w:rsidRDefault="008D2970"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26/11/2019</w:t>
            </w:r>
          </w:p>
        </w:tc>
      </w:tr>
      <w:tr w:rsidR="00E759D4" w:rsidRPr="00E759D4" w:rsidTr="00965D40">
        <w:trPr>
          <w:trHeight w:val="300"/>
        </w:trPr>
        <w:tc>
          <w:tcPr>
            <w:tcW w:w="670" w:type="dxa"/>
            <w:shd w:val="clear" w:color="auto" w:fill="auto"/>
            <w:noWrap/>
          </w:tcPr>
          <w:p w:rsidR="008D2970" w:rsidRPr="00E759D4" w:rsidRDefault="008D2970"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8D2970" w:rsidRPr="00E759D4" w:rsidRDefault="008D2970"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Luật 59/2020/QH14 về Doanh nghiệp 2020</w:t>
            </w:r>
          </w:p>
        </w:tc>
        <w:tc>
          <w:tcPr>
            <w:tcW w:w="1235" w:type="dxa"/>
          </w:tcPr>
          <w:p w:rsidR="008D2970" w:rsidRPr="00E759D4" w:rsidRDefault="008D2970"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8D2970" w:rsidRPr="00E759D4" w:rsidRDefault="008D2970"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8D2970" w:rsidRPr="00E759D4" w:rsidRDefault="008D2970"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17/06/2020</w:t>
            </w:r>
          </w:p>
        </w:tc>
      </w:tr>
      <w:tr w:rsidR="00E759D4" w:rsidRPr="00E759D4" w:rsidTr="00965D40">
        <w:trPr>
          <w:trHeight w:val="300"/>
        </w:trPr>
        <w:tc>
          <w:tcPr>
            <w:tcW w:w="670" w:type="dxa"/>
            <w:shd w:val="clear" w:color="auto" w:fill="auto"/>
            <w:noWrap/>
          </w:tcPr>
          <w:p w:rsidR="00A66DC1" w:rsidRPr="00E759D4" w:rsidRDefault="00A66DC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60/2018/QH14 về tiếp tục hoàn thiện và đẩy mạnh việc thực hiện chính sách, pháp luật về quản lý, sử dụng vốn, tài sản nhà nước tại doanh nghiệp và cổ phần hóa doanh nghiệp nhà nước</w:t>
            </w:r>
          </w:p>
        </w:tc>
        <w:tc>
          <w:tcPr>
            <w:tcW w:w="1235"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15/06/2018</w:t>
            </w:r>
          </w:p>
        </w:tc>
      </w:tr>
      <w:tr w:rsidR="00E759D4" w:rsidRPr="00E759D4" w:rsidTr="00965D40">
        <w:trPr>
          <w:trHeight w:val="300"/>
        </w:trPr>
        <w:tc>
          <w:tcPr>
            <w:tcW w:w="670" w:type="dxa"/>
            <w:shd w:val="clear" w:color="auto" w:fill="auto"/>
            <w:noWrap/>
          </w:tcPr>
          <w:p w:rsidR="004228E5" w:rsidRPr="00E759D4" w:rsidRDefault="004228E5"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4228E5" w:rsidRPr="00E759D4" w:rsidRDefault="004228E5"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126/2017/NĐ-CP về chuyển doanh nghiệp nhà nước và công ty trách nhiệm hữu hạn một thành viên do doanh nghiệp nhà nước đầu tư 100% vốn điều lệ thành công ty cổ phần</w:t>
            </w:r>
          </w:p>
        </w:tc>
        <w:tc>
          <w:tcPr>
            <w:tcW w:w="1235"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16/11/2017</w:t>
            </w:r>
          </w:p>
        </w:tc>
      </w:tr>
      <w:tr w:rsidR="00E759D4" w:rsidRPr="00E759D4" w:rsidTr="00965D40">
        <w:trPr>
          <w:trHeight w:val="300"/>
        </w:trPr>
        <w:tc>
          <w:tcPr>
            <w:tcW w:w="670" w:type="dxa"/>
            <w:shd w:val="clear" w:color="auto" w:fill="auto"/>
            <w:noWrap/>
          </w:tcPr>
          <w:p w:rsidR="004228E5" w:rsidRPr="00E759D4" w:rsidRDefault="004228E5"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4228E5" w:rsidRPr="00E759D4" w:rsidRDefault="004228E5"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32/2018/NĐ-CP sửa đổi Nghị định 91/2015/NĐ-CP về đầu tư vốn nhà nước vào doanh nghiệp và quản lý, sử dụng vốn, tài sản tại doanh nghiệp</w:t>
            </w:r>
          </w:p>
        </w:tc>
        <w:tc>
          <w:tcPr>
            <w:tcW w:w="1235"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08/3/2018</w:t>
            </w:r>
          </w:p>
        </w:tc>
      </w:tr>
      <w:tr w:rsidR="00E759D4" w:rsidRPr="00E759D4" w:rsidTr="00965D40">
        <w:trPr>
          <w:trHeight w:val="300"/>
        </w:trPr>
        <w:tc>
          <w:tcPr>
            <w:tcW w:w="670" w:type="dxa"/>
            <w:shd w:val="clear" w:color="auto" w:fill="auto"/>
            <w:noWrap/>
          </w:tcPr>
          <w:p w:rsidR="004228E5" w:rsidRPr="00E759D4" w:rsidRDefault="004228E5"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4228E5" w:rsidRPr="00E759D4" w:rsidRDefault="004228E5"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97/NQ-CP năm 2017 về chương trình hành động thực hiện nghị quyết 12-NQ/TW về tiếp tục cơ cấu lại, đổi mới và nâng cao hiệu quả doanh nghiệp nhà nước</w:t>
            </w:r>
          </w:p>
        </w:tc>
        <w:tc>
          <w:tcPr>
            <w:tcW w:w="1235"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02/10/2017</w:t>
            </w:r>
          </w:p>
        </w:tc>
      </w:tr>
      <w:tr w:rsidR="00E759D4" w:rsidRPr="00E759D4" w:rsidTr="00965D40">
        <w:trPr>
          <w:trHeight w:val="300"/>
        </w:trPr>
        <w:tc>
          <w:tcPr>
            <w:tcW w:w="670" w:type="dxa"/>
            <w:shd w:val="clear" w:color="auto" w:fill="auto"/>
            <w:noWrap/>
          </w:tcPr>
          <w:p w:rsidR="004228E5" w:rsidRPr="00E759D4" w:rsidRDefault="004228E5"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4228E5" w:rsidRPr="00E759D4" w:rsidRDefault="004228E5"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09/NQ-CP năm 2018 về thành lập Ủy ban Quản lý vốn nhà nước tại doanh nghiệp </w:t>
            </w:r>
          </w:p>
        </w:tc>
        <w:tc>
          <w:tcPr>
            <w:tcW w:w="1235"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03/02/2018</w:t>
            </w:r>
          </w:p>
        </w:tc>
      </w:tr>
      <w:tr w:rsidR="00E759D4" w:rsidRPr="00E759D4" w:rsidTr="00965D40">
        <w:trPr>
          <w:trHeight w:val="300"/>
        </w:trPr>
        <w:tc>
          <w:tcPr>
            <w:tcW w:w="670" w:type="dxa"/>
            <w:shd w:val="clear" w:color="auto" w:fill="auto"/>
            <w:noWrap/>
          </w:tcPr>
          <w:p w:rsidR="004228E5" w:rsidRPr="00E759D4" w:rsidRDefault="004228E5"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4228E5" w:rsidRPr="00E759D4" w:rsidRDefault="004228E5"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73/NQ-CP năm 2019 về chương trình hành động triển khai nghị quyết 60/2018/QH14 về tiếp tục hoàn thiện và đẩy mạnh việc thực hiện chính sách, pháp luật về quản lý, sử dụng vốn, tài sản nhà nước tại doanh nghiệp và cổ phần hóa doanh nghiệp nhà nước</w:t>
            </w:r>
          </w:p>
        </w:tc>
        <w:tc>
          <w:tcPr>
            <w:tcW w:w="1235"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4228E5" w:rsidRPr="00E759D4" w:rsidRDefault="004228E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23/09/2019</w:t>
            </w:r>
          </w:p>
        </w:tc>
      </w:tr>
      <w:tr w:rsidR="00E759D4" w:rsidRPr="00E759D4" w:rsidTr="00965D40">
        <w:trPr>
          <w:trHeight w:val="300"/>
        </w:trPr>
        <w:tc>
          <w:tcPr>
            <w:tcW w:w="670" w:type="dxa"/>
            <w:shd w:val="clear" w:color="auto" w:fill="auto"/>
            <w:noWrap/>
          </w:tcPr>
          <w:p w:rsidR="00546ED8" w:rsidRPr="00E759D4" w:rsidRDefault="00546ED8"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46ED8" w:rsidRPr="00E759D4" w:rsidRDefault="00546ED8" w:rsidP="004C539E">
            <w:pPr>
              <w:shd w:val="clear" w:color="auto" w:fill="FFFFFF"/>
              <w:ind w:firstLine="0"/>
              <w:rPr>
                <w:rFonts w:eastAsia="Times New Roman" w:cs="Times New Roman"/>
                <w:sz w:val="24"/>
                <w:szCs w:val="24"/>
              </w:rPr>
            </w:pPr>
            <w:r w:rsidRPr="00E759D4">
              <w:rPr>
                <w:rFonts w:eastAsia="Times New Roman" w:cs="Times New Roman"/>
                <w:sz w:val="24"/>
                <w:szCs w:val="24"/>
              </w:rPr>
              <w:t xml:space="preserve">Nghị định số 121/2020/NĐ-CP ngày 09/10/2020 sửa đổi, bổ sung </w:t>
            </w:r>
            <w:bookmarkStart w:id="3" w:name="dc_2"/>
            <w:r w:rsidRPr="00E759D4">
              <w:rPr>
                <w:rFonts w:eastAsia="Times New Roman" w:cs="Times New Roman"/>
                <w:sz w:val="24"/>
                <w:szCs w:val="24"/>
              </w:rPr>
              <w:t>khoản 2 Điều 12 Nghị định số 91/2015/NĐ-CP</w:t>
            </w:r>
            <w:bookmarkEnd w:id="3"/>
            <w:r w:rsidRPr="00E759D4">
              <w:rPr>
                <w:rFonts w:eastAsia="Times New Roman" w:cs="Times New Roman"/>
                <w:sz w:val="24"/>
                <w:szCs w:val="24"/>
              </w:rPr>
              <w:t xml:space="preserve"> ngày 13/10/2015 của Chính phủ về đầu tư vốn nhà nước vào doanh nghiệp và quản lý, sử dụng vốn, tài sản tại doanh nghiệp, đã được sửa đổi, bổ sung tại </w:t>
            </w:r>
            <w:bookmarkStart w:id="4" w:name="dc_1"/>
            <w:r w:rsidRPr="00E759D4">
              <w:rPr>
                <w:rFonts w:eastAsia="Times New Roman" w:cs="Times New Roman"/>
                <w:sz w:val="24"/>
                <w:szCs w:val="24"/>
              </w:rPr>
              <w:t>khoản 5 Điều 1 Nghị định số 32/2018/NĐ-CP</w:t>
            </w:r>
            <w:bookmarkEnd w:id="4"/>
            <w:r w:rsidRPr="00E759D4">
              <w:rPr>
                <w:rFonts w:eastAsia="Times New Roman" w:cs="Times New Roman"/>
                <w:sz w:val="24"/>
                <w:szCs w:val="24"/>
              </w:rPr>
              <w:t xml:space="preserve"> ngày 08/3/2018 của Chính phủ sửa đổi, bổ sung một số điều của Nghị định số </w:t>
            </w:r>
            <w:hyperlink r:id="rId8" w:tgtFrame="_blank" w:tooltip="Nghị định 91/2015/NĐ-CP" w:history="1">
              <w:r w:rsidRPr="00E759D4">
                <w:rPr>
                  <w:rFonts w:eastAsia="Times New Roman" w:cs="Times New Roman"/>
                  <w:sz w:val="24"/>
                  <w:szCs w:val="24"/>
                </w:rPr>
                <w:t>91/2015/NĐ-CP</w:t>
              </w:r>
            </w:hyperlink>
            <w:r w:rsidRPr="00E759D4">
              <w:rPr>
                <w:rFonts w:eastAsia="Times New Roman" w:cs="Times New Roman"/>
                <w:sz w:val="24"/>
                <w:szCs w:val="24"/>
              </w:rPr>
              <w:t>.</w:t>
            </w:r>
          </w:p>
        </w:tc>
        <w:tc>
          <w:tcPr>
            <w:tcW w:w="1235" w:type="dxa"/>
          </w:tcPr>
          <w:p w:rsidR="00546ED8" w:rsidRPr="00E759D4" w:rsidRDefault="00546ED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546ED8" w:rsidRPr="00E759D4" w:rsidRDefault="00546ED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546ED8" w:rsidRPr="00E759D4" w:rsidRDefault="00546ED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09/10/2020</w:t>
            </w:r>
          </w:p>
        </w:tc>
      </w:tr>
      <w:tr w:rsidR="00E759D4" w:rsidRPr="00E759D4" w:rsidTr="00965D40">
        <w:trPr>
          <w:trHeight w:val="300"/>
        </w:trPr>
        <w:tc>
          <w:tcPr>
            <w:tcW w:w="670" w:type="dxa"/>
            <w:shd w:val="clear" w:color="auto" w:fill="auto"/>
            <w:noWrap/>
          </w:tcPr>
          <w:p w:rsidR="001C4D95" w:rsidRPr="00E759D4" w:rsidRDefault="001C4D95"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1C4D95" w:rsidRPr="00E759D4" w:rsidRDefault="001C4D95"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58/2016/QĐ-TTg về Tiêu chí phân loại doanh nghiệp nhà nước, doanh nghiệp có vốn nhà nước và Danh mục doanh nghiệp nhà nước thực hiện sắp xếp giai đoạn 2016-2020 </w:t>
            </w:r>
          </w:p>
        </w:tc>
        <w:tc>
          <w:tcPr>
            <w:tcW w:w="1235"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28/12/2016</w:t>
            </w:r>
          </w:p>
        </w:tc>
      </w:tr>
      <w:tr w:rsidR="00E759D4" w:rsidRPr="00E759D4" w:rsidTr="00965D40">
        <w:trPr>
          <w:trHeight w:val="300"/>
        </w:trPr>
        <w:tc>
          <w:tcPr>
            <w:tcW w:w="670" w:type="dxa"/>
            <w:shd w:val="clear" w:color="auto" w:fill="auto"/>
            <w:noWrap/>
          </w:tcPr>
          <w:p w:rsidR="001C4D95" w:rsidRPr="00E759D4" w:rsidRDefault="001C4D95"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1C4D95" w:rsidRPr="00E759D4" w:rsidRDefault="001C4D95"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707/QĐ-TTg năm 2017 phê duyệt Đề án "Cơ cấu lại doanh nghiệp nhà nước, trọng tâm là tập đoàn kinh tế, tổng công ty nhà nước giai đoạn 2016-2020" </w:t>
            </w:r>
          </w:p>
        </w:tc>
        <w:tc>
          <w:tcPr>
            <w:tcW w:w="1235"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25/05/2017</w:t>
            </w:r>
          </w:p>
        </w:tc>
      </w:tr>
      <w:tr w:rsidR="00E759D4" w:rsidRPr="00E759D4" w:rsidTr="00965D40">
        <w:trPr>
          <w:trHeight w:val="300"/>
        </w:trPr>
        <w:tc>
          <w:tcPr>
            <w:tcW w:w="670" w:type="dxa"/>
            <w:shd w:val="clear" w:color="auto" w:fill="auto"/>
            <w:noWrap/>
          </w:tcPr>
          <w:p w:rsidR="001C4D95" w:rsidRPr="00E759D4" w:rsidRDefault="001C4D95"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1C4D95" w:rsidRPr="00E759D4" w:rsidRDefault="001C4D95"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1232/QĐ-TTg phê duyệt Danh mục doanh nghiệp có vốn nhà nước thực hiện thoái vốn giai đoạn 2017-2020 </w:t>
            </w:r>
          </w:p>
        </w:tc>
        <w:tc>
          <w:tcPr>
            <w:tcW w:w="1235"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17/08/2017</w:t>
            </w:r>
          </w:p>
        </w:tc>
      </w:tr>
      <w:tr w:rsidR="00E759D4" w:rsidRPr="00E759D4" w:rsidTr="00965D40">
        <w:trPr>
          <w:trHeight w:val="300"/>
        </w:trPr>
        <w:tc>
          <w:tcPr>
            <w:tcW w:w="670" w:type="dxa"/>
            <w:shd w:val="clear" w:color="auto" w:fill="auto"/>
            <w:noWrap/>
          </w:tcPr>
          <w:p w:rsidR="001C4D95" w:rsidRPr="00E759D4" w:rsidRDefault="001C4D95"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1C4D95" w:rsidRPr="00E759D4" w:rsidRDefault="001C4D95"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26/2019/QĐ-TTg phê duyệt Danh mục doanh nghiệp thực hiện cổ phần hóa đến hết năm 2020 </w:t>
            </w:r>
          </w:p>
        </w:tc>
        <w:tc>
          <w:tcPr>
            <w:tcW w:w="1235"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15/08/2019</w:t>
            </w:r>
          </w:p>
        </w:tc>
      </w:tr>
      <w:tr w:rsidR="00E759D4" w:rsidRPr="00E759D4" w:rsidTr="00965D40">
        <w:trPr>
          <w:trHeight w:val="300"/>
        </w:trPr>
        <w:tc>
          <w:tcPr>
            <w:tcW w:w="670" w:type="dxa"/>
            <w:shd w:val="clear" w:color="auto" w:fill="auto"/>
            <w:noWrap/>
          </w:tcPr>
          <w:p w:rsidR="001C4D95" w:rsidRPr="00E759D4" w:rsidRDefault="001C4D95"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1C4D95" w:rsidRPr="00E759D4" w:rsidRDefault="001C4D95"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908/QĐ-TTg về phê duyệt Danh mục doanh nghiệp có vốn nhà nước thực hiện thoái vốn đến hết năm 2020 </w:t>
            </w:r>
          </w:p>
        </w:tc>
        <w:tc>
          <w:tcPr>
            <w:tcW w:w="1235"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1C4D95" w:rsidRPr="00E759D4" w:rsidRDefault="001C4D95"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29/06/2020</w:t>
            </w:r>
          </w:p>
        </w:tc>
      </w:tr>
      <w:tr w:rsidR="00E759D4" w:rsidRPr="00E759D4" w:rsidTr="00965D40">
        <w:trPr>
          <w:trHeight w:val="300"/>
        </w:trPr>
        <w:tc>
          <w:tcPr>
            <w:tcW w:w="670" w:type="dxa"/>
            <w:shd w:val="clear" w:color="auto" w:fill="auto"/>
            <w:noWrap/>
          </w:tcPr>
          <w:p w:rsidR="00A66DC1" w:rsidRPr="00E759D4" w:rsidRDefault="00A66DC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21/2019/TT-BTC hướng dẫn việc bán cổ phần lần đầu và chuyển nhượng vốn nhà nước theo phương thức dựng sổ</w:t>
            </w:r>
          </w:p>
        </w:tc>
        <w:tc>
          <w:tcPr>
            <w:tcW w:w="1235"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11/04/2019</w:t>
            </w:r>
          </w:p>
        </w:tc>
      </w:tr>
      <w:tr w:rsidR="00E759D4" w:rsidRPr="00E759D4" w:rsidTr="00965D40">
        <w:trPr>
          <w:trHeight w:val="300"/>
        </w:trPr>
        <w:tc>
          <w:tcPr>
            <w:tcW w:w="670" w:type="dxa"/>
            <w:shd w:val="clear" w:color="auto" w:fill="auto"/>
            <w:noWrap/>
          </w:tcPr>
          <w:p w:rsidR="00013CF0" w:rsidRPr="00E759D4" w:rsidRDefault="00013CF0"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013CF0" w:rsidRPr="00E759D4" w:rsidRDefault="00013CF0"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Chỉ thị 05/CT-BCT năm 2017 về đẩy mạnh công tác sắp xếp, đổi mới doanh nghiệp nhà nước trực thuộc bộ công thương giai đoạn 2017-2020</w:t>
            </w:r>
          </w:p>
        </w:tc>
        <w:tc>
          <w:tcPr>
            <w:tcW w:w="1235" w:type="dxa"/>
          </w:tcPr>
          <w:p w:rsidR="00013CF0" w:rsidRPr="00E759D4" w:rsidRDefault="00013CF0"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013CF0" w:rsidRPr="00E759D4" w:rsidRDefault="00013CF0"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Công thương</w:t>
            </w:r>
          </w:p>
        </w:tc>
        <w:tc>
          <w:tcPr>
            <w:tcW w:w="1370" w:type="dxa"/>
          </w:tcPr>
          <w:p w:rsidR="00013CF0" w:rsidRPr="00E759D4" w:rsidRDefault="00013CF0"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21/04/2017</w:t>
            </w:r>
          </w:p>
        </w:tc>
      </w:tr>
      <w:tr w:rsidR="00E759D4" w:rsidRPr="00E759D4" w:rsidTr="00965D40">
        <w:trPr>
          <w:trHeight w:val="300"/>
        </w:trPr>
        <w:tc>
          <w:tcPr>
            <w:tcW w:w="670" w:type="dxa"/>
            <w:shd w:val="clear" w:color="auto" w:fill="auto"/>
            <w:noWrap/>
          </w:tcPr>
          <w:p w:rsidR="00A66DC1" w:rsidRPr="00E759D4" w:rsidRDefault="00A66DC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Văn bản 991/TTg-ĐMDN phê duyệt Danh mục DNNN hoàn thành cổ phần hóa theo từng năm giai đoạn 2017-2020</w:t>
            </w:r>
          </w:p>
        </w:tc>
        <w:tc>
          <w:tcPr>
            <w:tcW w:w="1235"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Văn bản</w:t>
            </w:r>
          </w:p>
        </w:tc>
        <w:tc>
          <w:tcPr>
            <w:tcW w:w="1376"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10/7/2017</w:t>
            </w:r>
          </w:p>
        </w:tc>
      </w:tr>
      <w:tr w:rsidR="00E759D4" w:rsidRPr="00E759D4" w:rsidTr="00965D40">
        <w:trPr>
          <w:trHeight w:val="300"/>
        </w:trPr>
        <w:tc>
          <w:tcPr>
            <w:tcW w:w="670" w:type="dxa"/>
            <w:shd w:val="clear" w:color="auto" w:fill="C5E0B3" w:themeFill="accent6" w:themeFillTint="66"/>
            <w:noWrap/>
            <w:hideMark/>
          </w:tcPr>
          <w:p w:rsidR="00A66DC1" w:rsidRPr="00E759D4" w:rsidRDefault="00A66DC1" w:rsidP="00BE3B66">
            <w:pPr>
              <w:spacing w:before="0" w:after="0" w:line="240" w:lineRule="auto"/>
              <w:ind w:firstLine="0"/>
              <w:rPr>
                <w:rFonts w:eastAsia="Times New Roman" w:cs="Times New Roman"/>
                <w:sz w:val="24"/>
                <w:szCs w:val="24"/>
              </w:rPr>
            </w:pPr>
            <w:bookmarkStart w:id="5" w:name="I3"/>
            <w:r w:rsidRPr="00E759D4">
              <w:rPr>
                <w:rFonts w:eastAsia="Times New Roman" w:cs="Times New Roman"/>
                <w:sz w:val="24"/>
                <w:szCs w:val="24"/>
              </w:rPr>
              <w:t>I.3.</w:t>
            </w:r>
            <w:bookmarkEnd w:id="5"/>
          </w:p>
        </w:tc>
        <w:tc>
          <w:tcPr>
            <w:tcW w:w="5437" w:type="dxa"/>
            <w:shd w:val="clear" w:color="auto" w:fill="C5E0B3" w:themeFill="accent6" w:themeFillTint="66"/>
            <w:noWrap/>
            <w:hideMark/>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Cơ cấu lại các tổ chức tín dụng</w:t>
            </w:r>
          </w:p>
        </w:tc>
        <w:tc>
          <w:tcPr>
            <w:tcW w:w="1235" w:type="dxa"/>
            <w:shd w:val="clear" w:color="auto" w:fill="C5E0B3" w:themeFill="accent6" w:themeFillTint="66"/>
          </w:tcPr>
          <w:p w:rsidR="00A66DC1" w:rsidRPr="00E759D4" w:rsidRDefault="00A66DC1" w:rsidP="00A66DC1">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A66DC1" w:rsidRPr="00E759D4" w:rsidRDefault="00A66DC1" w:rsidP="00A66DC1">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A66DC1" w:rsidRPr="00E759D4" w:rsidRDefault="00A66DC1" w:rsidP="00A66DC1">
            <w:pPr>
              <w:spacing w:before="0" w:after="0" w:line="240" w:lineRule="auto"/>
              <w:ind w:firstLine="0"/>
              <w:jc w:val="center"/>
              <w:rPr>
                <w:rFonts w:eastAsia="Times New Roman" w:cs="Times New Roman"/>
                <w:sz w:val="24"/>
                <w:szCs w:val="24"/>
              </w:rPr>
            </w:pPr>
          </w:p>
        </w:tc>
      </w:tr>
      <w:tr w:rsidR="00E759D4" w:rsidRPr="00E759D4" w:rsidTr="00965D40">
        <w:trPr>
          <w:trHeight w:val="300"/>
        </w:trPr>
        <w:tc>
          <w:tcPr>
            <w:tcW w:w="670" w:type="dxa"/>
            <w:shd w:val="clear" w:color="auto" w:fill="auto"/>
            <w:noWrap/>
          </w:tcPr>
          <w:p w:rsidR="00A66DC1" w:rsidRPr="00E759D4" w:rsidRDefault="00A66DC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Luật 17/2017/QH14 sửa đổi, bổ sung một số điều của Luật các TCTD 2010</w:t>
            </w:r>
          </w:p>
        </w:tc>
        <w:tc>
          <w:tcPr>
            <w:tcW w:w="1235"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20/11/2017</w:t>
            </w:r>
          </w:p>
        </w:tc>
      </w:tr>
      <w:tr w:rsidR="00E759D4" w:rsidRPr="00E759D4" w:rsidTr="00965D40">
        <w:trPr>
          <w:trHeight w:val="300"/>
        </w:trPr>
        <w:tc>
          <w:tcPr>
            <w:tcW w:w="670" w:type="dxa"/>
            <w:shd w:val="clear" w:color="auto" w:fill="auto"/>
            <w:noWrap/>
          </w:tcPr>
          <w:p w:rsidR="00A66DC1" w:rsidRPr="00E759D4" w:rsidRDefault="00A66DC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42/2017/QH14 về thí điểm xử lý nợ xấu của các tổ chức tín dụng </w:t>
            </w:r>
          </w:p>
        </w:tc>
        <w:tc>
          <w:tcPr>
            <w:tcW w:w="1235"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21/06/2017</w:t>
            </w:r>
          </w:p>
        </w:tc>
      </w:tr>
      <w:tr w:rsidR="00E759D4" w:rsidRPr="00E759D4" w:rsidTr="00965D40">
        <w:trPr>
          <w:trHeight w:val="300"/>
        </w:trPr>
        <w:tc>
          <w:tcPr>
            <w:tcW w:w="670" w:type="dxa"/>
            <w:shd w:val="clear" w:color="auto" w:fill="auto"/>
            <w:noWrap/>
          </w:tcPr>
          <w:p w:rsidR="00A66DC1" w:rsidRPr="00E759D4" w:rsidRDefault="00A66DC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16/2019/NĐ-CP sửa đổi Nghị định quy định về điều kiện kinh doanh thuộc phạm vi quản lý nhà nước của Ngân hàng Nhà nước Việt Nam</w:t>
            </w:r>
          </w:p>
        </w:tc>
        <w:tc>
          <w:tcPr>
            <w:tcW w:w="1235"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01/02/2019</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4C539E">
            <w:pPr>
              <w:ind w:firstLine="0"/>
              <w:rPr>
                <w:bCs/>
                <w:sz w:val="24"/>
                <w:szCs w:val="24"/>
                <w:lang w:val="it-IT"/>
              </w:rPr>
            </w:pPr>
            <w:r w:rsidRPr="00E759D4">
              <w:rPr>
                <w:bCs/>
                <w:sz w:val="24"/>
                <w:szCs w:val="24"/>
                <w:lang w:val="it-IT"/>
              </w:rPr>
              <w:t>Nghị định số 18/2016/NQ-CP ngày 18/</w:t>
            </w:r>
            <w:r w:rsidRPr="00E759D4">
              <w:rPr>
                <w:bCs/>
                <w:strike/>
                <w:sz w:val="24"/>
                <w:szCs w:val="24"/>
                <w:lang w:val="it-IT"/>
              </w:rPr>
              <w:t>6</w:t>
            </w:r>
            <w:r w:rsidR="00E70C14" w:rsidRPr="00E759D4">
              <w:rPr>
                <w:bCs/>
                <w:sz w:val="24"/>
                <w:szCs w:val="24"/>
                <w:lang w:val="it-IT"/>
              </w:rPr>
              <w:t xml:space="preserve"> 3</w:t>
            </w:r>
            <w:r w:rsidRPr="00E759D4">
              <w:rPr>
                <w:bCs/>
                <w:sz w:val="24"/>
                <w:szCs w:val="24"/>
                <w:lang w:val="it-IT"/>
              </w:rPr>
              <w:t>/2016 sửa đổi, bổ sung một số điều của Nghị định số 53/2013/NĐ-CP ngày 18/5/2013 của Chính phủ về thành lập, tổ chức và hoạt động của Công ty quản lý tài sản của các tổ chức tín dụng Việt Nam.</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lang w:val="it-IT"/>
              </w:rPr>
            </w:pPr>
            <w:r w:rsidRPr="00E759D4">
              <w:rPr>
                <w:bCs/>
                <w:sz w:val="24"/>
                <w:szCs w:val="24"/>
                <w:lang w:val="it-IT"/>
              </w:rPr>
              <w:t>Nghị định</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lang w:val="it-IT"/>
              </w:rPr>
            </w:pPr>
            <w:r w:rsidRPr="00E759D4">
              <w:rPr>
                <w:rFonts w:eastAsia="Times New Roman" w:cs="Times New Roman"/>
                <w:sz w:val="24"/>
                <w:szCs w:val="24"/>
              </w:rPr>
              <w:t>Chính phủ</w:t>
            </w:r>
          </w:p>
        </w:tc>
        <w:tc>
          <w:tcPr>
            <w:tcW w:w="1370" w:type="dxa"/>
          </w:tcPr>
          <w:p w:rsidR="005E76F6" w:rsidRPr="00E759D4" w:rsidRDefault="00E70C14" w:rsidP="00A66DC1">
            <w:pPr>
              <w:spacing w:before="0" w:after="0" w:line="240" w:lineRule="auto"/>
              <w:ind w:firstLine="0"/>
              <w:jc w:val="center"/>
              <w:rPr>
                <w:rFonts w:eastAsia="Times New Roman" w:cs="Times New Roman"/>
                <w:sz w:val="24"/>
                <w:szCs w:val="24"/>
                <w:lang w:val="it-IT"/>
              </w:rPr>
            </w:pPr>
            <w:r w:rsidRPr="00E759D4">
              <w:rPr>
                <w:bCs/>
                <w:sz w:val="24"/>
                <w:szCs w:val="24"/>
                <w:lang w:val="it-IT"/>
              </w:rPr>
              <w:t>18/3</w:t>
            </w:r>
            <w:r w:rsidR="004C539E" w:rsidRPr="00E759D4">
              <w:rPr>
                <w:bCs/>
                <w:sz w:val="24"/>
                <w:szCs w:val="24"/>
                <w:lang w:val="it-IT"/>
              </w:rPr>
              <w:t>/2016</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bCs/>
                <w:sz w:val="24"/>
                <w:szCs w:val="24"/>
                <w:lang w:val="it-IT"/>
              </w:rPr>
            </w:pPr>
            <w:r w:rsidRPr="00E759D4">
              <w:rPr>
                <w:sz w:val="24"/>
                <w:szCs w:val="24"/>
                <w:lang w:val="nl-NL"/>
              </w:rPr>
              <w:t>Nghị định số 86/2019/NĐ-CP ngày 14/11/2019 quy định mức vốn pháp định của tổ chức tín dụng, chi nhánh ngân hàng nước ngoài</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bCs/>
                <w:sz w:val="24"/>
                <w:szCs w:val="24"/>
                <w:lang w:val="it-IT"/>
              </w:rPr>
              <w:t>Nghị định</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14/11/2019</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Nghị định số 88/2019/NĐ-CP ngày 14/11/2019 quy định xử phạt vi phạm hành chính trong lĩnh vực tiền tệ và ngân hàng.</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bCs/>
                <w:sz w:val="24"/>
                <w:szCs w:val="24"/>
                <w:lang w:val="it-IT"/>
              </w:rPr>
              <w:t>Nghị định</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14/11/2019</w:t>
            </w:r>
          </w:p>
        </w:tc>
      </w:tr>
      <w:tr w:rsidR="00E759D4" w:rsidRPr="00E759D4" w:rsidTr="00965D40">
        <w:trPr>
          <w:trHeight w:val="300"/>
        </w:trPr>
        <w:tc>
          <w:tcPr>
            <w:tcW w:w="670" w:type="dxa"/>
            <w:shd w:val="clear" w:color="auto" w:fill="auto"/>
            <w:noWrap/>
          </w:tcPr>
          <w:p w:rsidR="00A66DC1" w:rsidRPr="00E759D4" w:rsidRDefault="00A66DC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1058/QĐ-TTg phê duyệt Đề án "Cơ cấu lại hệ thống các tổ chức tín dụng gắn với xử lý nợ xấu giai đoạn 2016-2020" </w:t>
            </w:r>
          </w:p>
        </w:tc>
        <w:tc>
          <w:tcPr>
            <w:tcW w:w="1235"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19/07/2017</w:t>
            </w:r>
          </w:p>
        </w:tc>
      </w:tr>
      <w:tr w:rsidR="00E759D4" w:rsidRPr="00E759D4" w:rsidTr="00965D40">
        <w:trPr>
          <w:trHeight w:val="300"/>
        </w:trPr>
        <w:tc>
          <w:tcPr>
            <w:tcW w:w="670" w:type="dxa"/>
            <w:shd w:val="clear" w:color="auto" w:fill="auto"/>
            <w:noWrap/>
          </w:tcPr>
          <w:p w:rsidR="00704E99" w:rsidRPr="00E759D4" w:rsidRDefault="00704E9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704E99" w:rsidRPr="00E759D4" w:rsidRDefault="00704E99"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1186/QĐ-BKHĐT về việc ban hành kế hoạch hành động của Bộ Kế hoạch và Đầu tư thực hiện theo quy định tại Quyết định số 1058/QĐ-TTg ngày 19/7/2017 của Thủ tướng Chính phủ phê duyệt Đề án “Cơ cấu lại hệ thống các tổ chức tín dụng gắn với xử lý nợ xấu giai đoạn 2016-2020”</w:t>
            </w:r>
          </w:p>
        </w:tc>
        <w:tc>
          <w:tcPr>
            <w:tcW w:w="1235" w:type="dxa"/>
          </w:tcPr>
          <w:p w:rsidR="00704E99" w:rsidRPr="00E759D4" w:rsidRDefault="00704E9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704E99" w:rsidRPr="00E759D4" w:rsidRDefault="00704E9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Kế hoạch và Đầu tư</w:t>
            </w:r>
          </w:p>
        </w:tc>
        <w:tc>
          <w:tcPr>
            <w:tcW w:w="1370" w:type="dxa"/>
          </w:tcPr>
          <w:p w:rsidR="00704E99" w:rsidRPr="00E759D4" w:rsidRDefault="00704E9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06/8/2018</w:t>
            </w:r>
          </w:p>
        </w:tc>
      </w:tr>
      <w:tr w:rsidR="00E759D4" w:rsidRPr="00E759D4" w:rsidTr="00965D40">
        <w:trPr>
          <w:trHeight w:val="300"/>
        </w:trPr>
        <w:tc>
          <w:tcPr>
            <w:tcW w:w="670" w:type="dxa"/>
            <w:shd w:val="clear" w:color="auto" w:fill="auto"/>
            <w:noWrap/>
          </w:tcPr>
          <w:p w:rsidR="00704E99" w:rsidRPr="00E759D4" w:rsidRDefault="00704E99"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704E99" w:rsidRPr="00E759D4" w:rsidRDefault="00704E99"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9018/QĐ-BCA-A04 ban hành Qui trình công tác đảm bảo an ninh, trật tự quá trình thu giữ tài sản bảo đảm theo Nghị quyết số 42</w:t>
            </w:r>
          </w:p>
        </w:tc>
        <w:tc>
          <w:tcPr>
            <w:tcW w:w="1235" w:type="dxa"/>
          </w:tcPr>
          <w:p w:rsidR="00704E99" w:rsidRPr="00E759D4" w:rsidRDefault="00704E9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704E99" w:rsidRPr="00E759D4" w:rsidRDefault="00704E9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Công an</w:t>
            </w:r>
          </w:p>
        </w:tc>
        <w:tc>
          <w:tcPr>
            <w:tcW w:w="1370" w:type="dxa"/>
          </w:tcPr>
          <w:p w:rsidR="00704E99" w:rsidRPr="00E759D4" w:rsidRDefault="00704E99"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19/11/2019</w:t>
            </w:r>
          </w:p>
        </w:tc>
      </w:tr>
      <w:tr w:rsidR="00E759D4" w:rsidRPr="00E759D4" w:rsidTr="00965D40">
        <w:trPr>
          <w:trHeight w:val="300"/>
        </w:trPr>
        <w:tc>
          <w:tcPr>
            <w:tcW w:w="670" w:type="dxa"/>
            <w:shd w:val="clear" w:color="auto" w:fill="auto"/>
            <w:noWrap/>
          </w:tcPr>
          <w:p w:rsidR="00A66DC1" w:rsidRPr="00E759D4" w:rsidRDefault="00A66DC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02/QĐ-BCS về Chương trình hành động triển khai thực hiện Nghị quyết Đại hội đại biểu toàn quốc lần thứ XII của Đảng giai đoạn 2016-2020</w:t>
            </w:r>
          </w:p>
        </w:tc>
        <w:tc>
          <w:tcPr>
            <w:tcW w:w="1235"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Ban cán sự Đảng NHNN</w:t>
            </w:r>
          </w:p>
        </w:tc>
        <w:tc>
          <w:tcPr>
            <w:tcW w:w="1370" w:type="dxa"/>
          </w:tcPr>
          <w:p w:rsidR="00A66DC1" w:rsidRPr="00E759D4" w:rsidRDefault="00A66DC1"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06/7/2016</w:t>
            </w:r>
          </w:p>
        </w:tc>
      </w:tr>
      <w:tr w:rsidR="00E759D4" w:rsidRPr="00E759D4" w:rsidTr="00965D40">
        <w:trPr>
          <w:trHeight w:val="300"/>
        </w:trPr>
        <w:tc>
          <w:tcPr>
            <w:tcW w:w="670" w:type="dxa"/>
            <w:shd w:val="clear" w:color="auto" w:fill="auto"/>
            <w:noWrap/>
          </w:tcPr>
          <w:p w:rsidR="006B130D" w:rsidRPr="00E759D4" w:rsidRDefault="006B130D"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B130D" w:rsidRPr="00E759D4" w:rsidRDefault="006B130D"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2496/QĐ-NHNN về Chương trình hành động của ngành Ngân hàng thực hiện Nghị quyết số 100/NQ-CP ngày 18/11/2016 của Chính phủ</w:t>
            </w:r>
          </w:p>
        </w:tc>
        <w:tc>
          <w:tcPr>
            <w:tcW w:w="1235"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23/12/2016</w:t>
            </w:r>
          </w:p>
        </w:tc>
      </w:tr>
      <w:tr w:rsidR="00E759D4" w:rsidRPr="00E759D4" w:rsidTr="00965D40">
        <w:trPr>
          <w:trHeight w:val="300"/>
        </w:trPr>
        <w:tc>
          <w:tcPr>
            <w:tcW w:w="670" w:type="dxa"/>
            <w:shd w:val="clear" w:color="auto" w:fill="auto"/>
            <w:noWrap/>
          </w:tcPr>
          <w:p w:rsidR="006B130D" w:rsidRPr="00E759D4" w:rsidRDefault="006B130D"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B130D" w:rsidRPr="00E759D4" w:rsidRDefault="006B130D"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41/2016/TT-NHNN quy định tỷ lệ an toàn vốn đối với ngân hàng, chi nhánh ngân hàng nước ngoài </w:t>
            </w:r>
          </w:p>
        </w:tc>
        <w:tc>
          <w:tcPr>
            <w:tcW w:w="1235"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30/12/2016</w:t>
            </w:r>
          </w:p>
        </w:tc>
      </w:tr>
      <w:tr w:rsidR="00E759D4" w:rsidRPr="00E759D4" w:rsidTr="00965D40">
        <w:trPr>
          <w:trHeight w:val="300"/>
        </w:trPr>
        <w:tc>
          <w:tcPr>
            <w:tcW w:w="670" w:type="dxa"/>
            <w:shd w:val="clear" w:color="auto" w:fill="auto"/>
            <w:noWrap/>
          </w:tcPr>
          <w:p w:rsidR="006B130D" w:rsidRPr="00E759D4" w:rsidRDefault="006B130D"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B130D" w:rsidRPr="00E759D4" w:rsidRDefault="006B130D"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259/QĐ-NHNN ban hành Chương trình hành động của ngành Ngân hàng góp phần cải thiện môi trường kinh doanh, nâng cao năng lực cạnh tranh quốc gia năm 2017, định hướng đến năm 2020 thực hiện Nghị quyết số 19-2017/NQ-CP của Chính phủ.</w:t>
            </w:r>
          </w:p>
        </w:tc>
        <w:tc>
          <w:tcPr>
            <w:tcW w:w="1235"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28/02/2017</w:t>
            </w:r>
          </w:p>
        </w:tc>
      </w:tr>
      <w:tr w:rsidR="00E759D4" w:rsidRPr="00E759D4" w:rsidTr="00965D40">
        <w:trPr>
          <w:trHeight w:val="300"/>
        </w:trPr>
        <w:tc>
          <w:tcPr>
            <w:tcW w:w="670" w:type="dxa"/>
            <w:shd w:val="clear" w:color="auto" w:fill="auto"/>
            <w:noWrap/>
          </w:tcPr>
          <w:p w:rsidR="006B130D" w:rsidRPr="00E759D4" w:rsidRDefault="006B130D"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B130D" w:rsidRPr="00E759D4" w:rsidRDefault="006B130D"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625/QĐ-NHNN ban hành Chương trình hành động của ngành Ngân hàng thực hiện Nghị quyết số 27/NQ-CP ngày 21/2/2017 của Chính phủ về một số chủ trương, chính sách lớn nhằm tiếp tục đổi mới mô hình tăng trưởng, nâng cao chất lượng tăng trưởng, năng suất lao động, sức cạnh tranh của nền kinh tế và cơ cấu lại nền kinh tế giai đoạn 2016-2020</w:t>
            </w:r>
          </w:p>
        </w:tc>
        <w:tc>
          <w:tcPr>
            <w:tcW w:w="1235"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30/3/2017</w:t>
            </w:r>
          </w:p>
        </w:tc>
      </w:tr>
      <w:tr w:rsidR="00E759D4" w:rsidRPr="00E759D4" w:rsidTr="00965D40">
        <w:trPr>
          <w:trHeight w:val="300"/>
        </w:trPr>
        <w:tc>
          <w:tcPr>
            <w:tcW w:w="670" w:type="dxa"/>
            <w:shd w:val="clear" w:color="auto" w:fill="auto"/>
            <w:noWrap/>
          </w:tcPr>
          <w:p w:rsidR="006B130D" w:rsidRPr="00E759D4" w:rsidRDefault="006B130D"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B130D" w:rsidRPr="00E759D4" w:rsidRDefault="006B130D"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28/QĐ-NHNN về việc phê duyệt Đề án cơ cấu lại và nâng cao năng lực của Công ty Quản lý tài sản của các tổ chức tín dụng Việt Nam giai đoạn 2017 – 2020 và hướng tới 2022</w:t>
            </w:r>
          </w:p>
        </w:tc>
        <w:tc>
          <w:tcPr>
            <w:tcW w:w="1235"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05/01/2018</w:t>
            </w:r>
          </w:p>
        </w:tc>
      </w:tr>
      <w:tr w:rsidR="00E759D4" w:rsidRPr="00E759D4" w:rsidTr="00965D40">
        <w:trPr>
          <w:trHeight w:val="300"/>
        </w:trPr>
        <w:tc>
          <w:tcPr>
            <w:tcW w:w="670" w:type="dxa"/>
            <w:shd w:val="clear" w:color="auto" w:fill="auto"/>
            <w:noWrap/>
          </w:tcPr>
          <w:p w:rsidR="006B130D" w:rsidRPr="00E759D4" w:rsidRDefault="006B130D"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B130D" w:rsidRPr="00E759D4" w:rsidRDefault="006B130D"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13/2018/TT-NHNN quy định về hệ thống kiểm soát nội bộ của ngân hàng thương mại, chi nhánh ngân hàng nước ngoài</w:t>
            </w:r>
          </w:p>
        </w:tc>
        <w:tc>
          <w:tcPr>
            <w:tcW w:w="1235"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18/05/2018</w:t>
            </w:r>
          </w:p>
        </w:tc>
      </w:tr>
      <w:tr w:rsidR="00E759D4" w:rsidRPr="00E759D4" w:rsidTr="00965D40">
        <w:trPr>
          <w:trHeight w:val="300"/>
        </w:trPr>
        <w:tc>
          <w:tcPr>
            <w:tcW w:w="670" w:type="dxa"/>
            <w:shd w:val="clear" w:color="auto" w:fill="auto"/>
            <w:noWrap/>
          </w:tcPr>
          <w:p w:rsidR="006B130D" w:rsidRPr="00E759D4" w:rsidRDefault="006B130D"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B130D" w:rsidRPr="00E759D4" w:rsidRDefault="006B130D"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2162/QĐ-NHNN sửa đổi Quyết định 28 về phê duyệt Đề án Cơ cấu lại và nâng cao năng lực của VAMC giai đoạn 2017-2020</w:t>
            </w:r>
          </w:p>
        </w:tc>
        <w:tc>
          <w:tcPr>
            <w:tcW w:w="1235"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02/11/2018</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4C539E">
            <w:pPr>
              <w:ind w:firstLine="0"/>
              <w:rPr>
                <w:sz w:val="24"/>
                <w:szCs w:val="24"/>
                <w:lang w:val="nl-NL"/>
              </w:rPr>
            </w:pPr>
            <w:r w:rsidRPr="00E759D4">
              <w:rPr>
                <w:sz w:val="24"/>
                <w:szCs w:val="24"/>
                <w:lang w:val="nl-NL"/>
              </w:rPr>
              <w:t>Thông tư số 42/2016/TT-NHNN ngày 30/12/2016 quy định xếp hạng quỹ tín dụng nhân dân.</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30/12/2016</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Thông tư số 43/2016/TT-NHNN ngày 30/12/2016 quy định cho vay tiêu dùng của công ty tài chính</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30/12/2016</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Thông tư số 08/2017/TT-NHNN ngày 01/8/2017 quy định về trình tự, thủ tục giám sát ngân hàng</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01/8/2017</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Thông tư số 24/2017/TT-NHNN ngày 29/12/2017 quy định về trình tự, thủ tục thu hồi Giấy phép và thanh lý tài sản của tổ chức tín dụng, chi nhánh ngân hàng nước ngoài; trình tự, thủ tục thu hồi Giấy phép văn phòng đại diện của tổ chức tín dụng nước ngoài, tổ chức nước ngoài khác có hoạt động ngân hàng</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29/12/2017</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Thông tư số 04/2018/TT-NHNN ngày 12/3/2018 sửa đổi, bổ sung một số điều của Thông tư số 08/2017/TT-NHNN ngày 01 tháng 8 năm 2017 quy định về trình tự, thủ tục giám sát ngân hàng</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12/3/2018</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Thông tư số 05/2018/TT-NHNN ngày 12/3/2018 quy định về hồ sơ, trình tự, thủ tục chấp thuận những thay đổi, danh sách dự kiến bầu, bổ nhiệm nhân sự của tổ chức tín dụng là hợp tác xã</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12/3/2018</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Thông tư số 09/2018/TT-NHNN ngày 30/3/2018 quy định về mạng lưới hoạt động của tổ chức tín dụng là hợp tác xã</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30/3/2018</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Thông tư số 22/2018/TT-NHNN ngày 05/9/2018 hướng dẫn về thủ tục, hồ sơ chấp thuận danh sách dự kiến nhân sự của ngân hàng thương mại, tổ chức tín dụng phi ngân hàng và chi nhánh ngân hàng nước ngoài</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05/9/2018</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Thông tư số 23/2018/TT-NHNN ngày 14/9/2018 quy định về tổ chức lại, thu hồi Giấy phép và thanh lý tài sản của quỹ tín dụng nhân dân</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14/9/2018</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 xml:space="preserve">Thông tư số 50/2018/TT-NHNN ngày 31/12/2018 quy định về hồ sơ, trình tự, thủ tục chấp thuận một số nội </w:t>
            </w:r>
            <w:r w:rsidRPr="00E759D4">
              <w:rPr>
                <w:sz w:val="24"/>
                <w:szCs w:val="24"/>
                <w:lang w:val="nl-NL"/>
              </w:rPr>
              <w:lastRenderedPageBreak/>
              <w:t>dung thay đổi của ngân hàng thương mại, chi nhánh ngân hàng nước ngoài</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lastRenderedPageBreak/>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31/12/2018</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Thông tư số 53/2018/TT-NHNN ngày 31/12/2018 quy định về mạng lưới hoạt động của tổ chức tín dụng phi ngân hàng</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31/12/2018</w:t>
            </w:r>
          </w:p>
        </w:tc>
      </w:tr>
      <w:tr w:rsidR="00E759D4" w:rsidRPr="00E759D4" w:rsidTr="00965D40">
        <w:trPr>
          <w:trHeight w:val="300"/>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5E76F6">
            <w:pPr>
              <w:ind w:firstLine="0"/>
              <w:rPr>
                <w:sz w:val="24"/>
                <w:szCs w:val="24"/>
                <w:lang w:val="nl-NL"/>
              </w:rPr>
            </w:pPr>
            <w:r w:rsidRPr="00E759D4">
              <w:rPr>
                <w:sz w:val="24"/>
                <w:szCs w:val="24"/>
                <w:lang w:val="nl-NL"/>
              </w:rPr>
              <w:t>Thông tư số 18/2019/TT-NHNN ngày 04/11/2019 sửa đổi, bổ sung một số điều của Thông tư số 43/2016/TT-NHNN ngày 30 tháng 12 năm 2016 quy định cho vay tiêu dùng của công ty tài chính</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04/11/2019</w:t>
            </w:r>
          </w:p>
        </w:tc>
      </w:tr>
      <w:tr w:rsidR="00E759D4" w:rsidRPr="00E759D4" w:rsidTr="00965D40">
        <w:trPr>
          <w:trHeight w:val="984"/>
        </w:trPr>
        <w:tc>
          <w:tcPr>
            <w:tcW w:w="670" w:type="dxa"/>
            <w:shd w:val="clear" w:color="auto" w:fill="auto"/>
            <w:noWrap/>
          </w:tcPr>
          <w:p w:rsidR="006B130D" w:rsidRPr="00E759D4" w:rsidRDefault="006B130D"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B130D" w:rsidRPr="00E759D4" w:rsidRDefault="006B130D"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10/2019/TT-NHNN sửa đổi Thông tư 36/2016/TT-NHNN quy định về trình tự, thủ tục thanh tra chuyên ngành Ngân hàng</w:t>
            </w:r>
          </w:p>
        </w:tc>
        <w:tc>
          <w:tcPr>
            <w:tcW w:w="1235"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31/07/2019</w:t>
            </w:r>
          </w:p>
        </w:tc>
      </w:tr>
      <w:tr w:rsidR="00E759D4" w:rsidRPr="00E759D4" w:rsidTr="00965D40">
        <w:trPr>
          <w:trHeight w:val="700"/>
        </w:trPr>
        <w:tc>
          <w:tcPr>
            <w:tcW w:w="670" w:type="dxa"/>
            <w:shd w:val="clear" w:color="auto" w:fill="auto"/>
            <w:noWrap/>
          </w:tcPr>
          <w:p w:rsidR="006B130D" w:rsidRPr="00E759D4" w:rsidRDefault="006B130D"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B130D" w:rsidRPr="00E759D4" w:rsidRDefault="006B130D"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11/2019/TT-NHNN quy định về kiểm soát đặc biệt đối với tổ chức tín dụng</w:t>
            </w:r>
          </w:p>
        </w:tc>
        <w:tc>
          <w:tcPr>
            <w:tcW w:w="1235"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02/08/2019</w:t>
            </w:r>
          </w:p>
        </w:tc>
      </w:tr>
      <w:tr w:rsidR="00E759D4" w:rsidRPr="00E759D4" w:rsidTr="00965D40">
        <w:trPr>
          <w:trHeight w:val="300"/>
        </w:trPr>
        <w:tc>
          <w:tcPr>
            <w:tcW w:w="670" w:type="dxa"/>
            <w:shd w:val="clear" w:color="auto" w:fill="auto"/>
            <w:noWrap/>
          </w:tcPr>
          <w:p w:rsidR="005E76F6" w:rsidRPr="00E759D4" w:rsidRDefault="005E76F6" w:rsidP="004C539E">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4C539E">
            <w:pPr>
              <w:ind w:firstLine="0"/>
              <w:rPr>
                <w:sz w:val="24"/>
                <w:szCs w:val="24"/>
                <w:lang w:val="nl-NL"/>
              </w:rPr>
            </w:pPr>
            <w:r w:rsidRPr="00E759D4">
              <w:rPr>
                <w:sz w:val="24"/>
                <w:szCs w:val="24"/>
                <w:lang w:val="nl-NL"/>
              </w:rPr>
              <w:t>Thông tư số 19/2019/TT-NHNN ngày 05/11/2019 quy định về mạng lưới hoạt động của tổ chức tài chính vi mô</w:t>
            </w:r>
          </w:p>
        </w:tc>
        <w:tc>
          <w:tcPr>
            <w:tcW w:w="1235" w:type="dxa"/>
          </w:tcPr>
          <w:p w:rsidR="005E76F6" w:rsidRPr="00E759D4" w:rsidRDefault="004C539E" w:rsidP="004C539E">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4C539E">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4C539E">
            <w:pPr>
              <w:spacing w:before="0" w:after="0" w:line="240" w:lineRule="auto"/>
              <w:ind w:firstLine="0"/>
              <w:jc w:val="center"/>
              <w:rPr>
                <w:rFonts w:eastAsia="Times New Roman" w:cs="Times New Roman"/>
                <w:sz w:val="24"/>
                <w:szCs w:val="24"/>
              </w:rPr>
            </w:pPr>
            <w:r w:rsidRPr="00E759D4">
              <w:rPr>
                <w:sz w:val="24"/>
                <w:szCs w:val="24"/>
                <w:lang w:val="nl-NL"/>
              </w:rPr>
              <w:t>05/11/2019</w:t>
            </w:r>
          </w:p>
        </w:tc>
      </w:tr>
      <w:tr w:rsidR="00E759D4" w:rsidRPr="00E759D4" w:rsidTr="00965D40">
        <w:trPr>
          <w:trHeight w:val="1237"/>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A66DC1">
            <w:pPr>
              <w:spacing w:before="0" w:after="0" w:line="240" w:lineRule="auto"/>
              <w:ind w:firstLine="0"/>
              <w:rPr>
                <w:rFonts w:eastAsia="Times New Roman" w:cs="Times New Roman"/>
                <w:sz w:val="24"/>
                <w:szCs w:val="24"/>
              </w:rPr>
            </w:pPr>
            <w:r w:rsidRPr="00E759D4">
              <w:rPr>
                <w:sz w:val="24"/>
                <w:szCs w:val="24"/>
                <w:lang w:val="nl-NL"/>
              </w:rPr>
              <w:t>Thông tư số 21/2019/TT-NHNN ngày 14/11/2019 sửa đổi, bổ sung một số điều của các Thông tư quy định về ngân hàng hợp tác xã, quỹ tín dụng nhân dân và quỹ bảo đảm an toàn hệ thống quỹ tín dụng nhân dân</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14/11/2019</w:t>
            </w:r>
          </w:p>
        </w:tc>
      </w:tr>
      <w:tr w:rsidR="00E759D4" w:rsidRPr="00E759D4" w:rsidTr="00965D40">
        <w:trPr>
          <w:trHeight w:val="993"/>
        </w:trPr>
        <w:tc>
          <w:tcPr>
            <w:tcW w:w="670" w:type="dxa"/>
            <w:shd w:val="clear" w:color="auto" w:fill="auto"/>
            <w:noWrap/>
          </w:tcPr>
          <w:p w:rsidR="006B130D" w:rsidRPr="00E759D4" w:rsidRDefault="006B130D"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B130D" w:rsidRPr="00E759D4" w:rsidRDefault="006B130D"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22/2019/TT-NHNN quy định về các giới hạn, tỷ lệ bảo đảm an toàn trong hoạt động của ngân hàng, chi nhánh ngân hàng nước ngoài </w:t>
            </w:r>
          </w:p>
        </w:tc>
        <w:tc>
          <w:tcPr>
            <w:tcW w:w="1235"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6B130D" w:rsidRPr="00E759D4" w:rsidRDefault="006B130D"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15/11/2019</w:t>
            </w:r>
          </w:p>
        </w:tc>
      </w:tr>
      <w:tr w:rsidR="00E759D4" w:rsidRPr="00E759D4" w:rsidTr="00965D40">
        <w:trPr>
          <w:trHeight w:val="1419"/>
        </w:trPr>
        <w:tc>
          <w:tcPr>
            <w:tcW w:w="670" w:type="dxa"/>
            <w:shd w:val="clear" w:color="auto" w:fill="auto"/>
            <w:noWrap/>
          </w:tcPr>
          <w:p w:rsidR="005E76F6" w:rsidRPr="00E759D4" w:rsidRDefault="005E76F6"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E76F6" w:rsidRPr="00E759D4" w:rsidRDefault="005E76F6" w:rsidP="00A66DC1">
            <w:pPr>
              <w:spacing w:before="0" w:after="0" w:line="240" w:lineRule="auto"/>
              <w:ind w:firstLine="0"/>
              <w:rPr>
                <w:rFonts w:eastAsia="Times New Roman" w:cs="Times New Roman"/>
                <w:sz w:val="24"/>
                <w:szCs w:val="24"/>
              </w:rPr>
            </w:pPr>
            <w:r w:rsidRPr="00E759D4">
              <w:rPr>
                <w:bCs/>
                <w:sz w:val="24"/>
                <w:szCs w:val="24"/>
                <w:lang w:val="it-IT"/>
              </w:rPr>
              <w:t>Thông tư số</w:t>
            </w:r>
            <w:r w:rsidR="004C539E" w:rsidRPr="00E759D4">
              <w:rPr>
                <w:bCs/>
                <w:sz w:val="24"/>
                <w:szCs w:val="24"/>
                <w:lang w:val="it-IT"/>
              </w:rPr>
              <w:t xml:space="preserve"> 32/2019/TT-NHNN ngày 31/12/2</w:t>
            </w:r>
            <w:r w:rsidRPr="00E759D4">
              <w:rPr>
                <w:bCs/>
                <w:sz w:val="24"/>
                <w:szCs w:val="24"/>
                <w:lang w:val="it-IT"/>
              </w:rPr>
              <w:t>019 sửa đổi, bổ sung một số điều của Thông tư số 19/2013/TT-NHNN ngày 06/9/2013 quy định về việc mua, bán và xử lý nợ xấu của Công ty Quản lý tài sản của các TCTD Việt Nam</w:t>
            </w:r>
          </w:p>
        </w:tc>
        <w:tc>
          <w:tcPr>
            <w:tcW w:w="1235"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sz w:val="24"/>
                <w:szCs w:val="24"/>
                <w:lang w:val="nl-NL"/>
              </w:rPr>
              <w:t>Thông tư</w:t>
            </w:r>
          </w:p>
        </w:tc>
        <w:tc>
          <w:tcPr>
            <w:tcW w:w="1376"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Ngân hàng Nhà nước</w:t>
            </w:r>
          </w:p>
        </w:tc>
        <w:tc>
          <w:tcPr>
            <w:tcW w:w="1370" w:type="dxa"/>
          </w:tcPr>
          <w:p w:rsidR="005E76F6" w:rsidRPr="00E759D4" w:rsidRDefault="004C539E" w:rsidP="00A66DC1">
            <w:pPr>
              <w:spacing w:before="0" w:after="0" w:line="240" w:lineRule="auto"/>
              <w:ind w:firstLine="0"/>
              <w:jc w:val="center"/>
              <w:rPr>
                <w:rFonts w:eastAsia="Times New Roman" w:cs="Times New Roman"/>
                <w:sz w:val="24"/>
                <w:szCs w:val="24"/>
              </w:rPr>
            </w:pPr>
            <w:r w:rsidRPr="00E759D4">
              <w:rPr>
                <w:bCs/>
                <w:sz w:val="24"/>
                <w:szCs w:val="24"/>
                <w:lang w:val="it-IT"/>
              </w:rPr>
              <w:t>31/12/2019</w:t>
            </w:r>
          </w:p>
        </w:tc>
      </w:tr>
      <w:tr w:rsidR="00E759D4" w:rsidRPr="00E759D4" w:rsidTr="00965D40">
        <w:trPr>
          <w:trHeight w:val="971"/>
        </w:trPr>
        <w:tc>
          <w:tcPr>
            <w:tcW w:w="670" w:type="dxa"/>
            <w:shd w:val="clear" w:color="auto" w:fill="auto"/>
            <w:noWrap/>
          </w:tcPr>
          <w:p w:rsidR="005B77F4" w:rsidRPr="00E759D4" w:rsidRDefault="005B77F4"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B77F4" w:rsidRPr="00E759D4" w:rsidRDefault="005B77F4"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Chỉ thị 32/CT-TTg triển khai thực hiện nghị quyết số 42/2017/QH14 của quốc hội về thí điểm xử lý nợ xấu của các tổ chức tín dụng</w:t>
            </w:r>
          </w:p>
        </w:tc>
        <w:tc>
          <w:tcPr>
            <w:tcW w:w="1235"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19/7/2017</w:t>
            </w:r>
          </w:p>
        </w:tc>
      </w:tr>
      <w:tr w:rsidR="00E759D4" w:rsidRPr="00E759D4" w:rsidTr="00965D40">
        <w:trPr>
          <w:trHeight w:val="664"/>
        </w:trPr>
        <w:tc>
          <w:tcPr>
            <w:tcW w:w="670" w:type="dxa"/>
            <w:shd w:val="clear" w:color="auto" w:fill="auto"/>
            <w:noWrap/>
          </w:tcPr>
          <w:p w:rsidR="005B77F4" w:rsidRPr="00E759D4" w:rsidRDefault="005B77F4"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B77F4" w:rsidRPr="00E759D4" w:rsidRDefault="005B77F4"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Chỉ thị 11/CT-TTg về giải pháp thúc đẩy thị trường bất động sản phát triển ổn định, lành mạnh </w:t>
            </w:r>
          </w:p>
        </w:tc>
        <w:tc>
          <w:tcPr>
            <w:tcW w:w="1235"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23/04/2019</w:t>
            </w:r>
          </w:p>
        </w:tc>
      </w:tr>
      <w:tr w:rsidR="00E759D4" w:rsidRPr="00E759D4" w:rsidTr="00965D40">
        <w:trPr>
          <w:trHeight w:val="658"/>
        </w:trPr>
        <w:tc>
          <w:tcPr>
            <w:tcW w:w="670" w:type="dxa"/>
            <w:shd w:val="clear" w:color="auto" w:fill="auto"/>
            <w:noWrap/>
          </w:tcPr>
          <w:p w:rsidR="005B77F4" w:rsidRPr="00E759D4" w:rsidRDefault="005B77F4"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B77F4" w:rsidRPr="00E759D4" w:rsidRDefault="005B77F4"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Kế hoạch số 303/KH-TCTHADS-NV1 về Kế hoạch công tác năm 2019 của Tổ xử lý nợ xấu</w:t>
            </w:r>
          </w:p>
        </w:tc>
        <w:tc>
          <w:tcPr>
            <w:tcW w:w="1235"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Kế hoạch</w:t>
            </w:r>
          </w:p>
        </w:tc>
        <w:tc>
          <w:tcPr>
            <w:tcW w:w="1376"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Tư pháp</w:t>
            </w:r>
          </w:p>
        </w:tc>
        <w:tc>
          <w:tcPr>
            <w:tcW w:w="1370"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12/02/2019</w:t>
            </w:r>
          </w:p>
        </w:tc>
      </w:tr>
      <w:tr w:rsidR="00E759D4" w:rsidRPr="00E759D4" w:rsidTr="00965D40">
        <w:trPr>
          <w:trHeight w:val="300"/>
        </w:trPr>
        <w:tc>
          <w:tcPr>
            <w:tcW w:w="670" w:type="dxa"/>
            <w:shd w:val="clear" w:color="auto" w:fill="auto"/>
            <w:noWrap/>
          </w:tcPr>
          <w:p w:rsidR="005B77F4" w:rsidRPr="00E759D4" w:rsidRDefault="005B77F4"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B77F4" w:rsidRPr="00E759D4" w:rsidRDefault="005B77F4"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Công văn số 5477/BTC-TCT về việc thu thuế theo Nghị quyết số 42</w:t>
            </w:r>
          </w:p>
        </w:tc>
        <w:tc>
          <w:tcPr>
            <w:tcW w:w="1235"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Công văn</w:t>
            </w:r>
          </w:p>
        </w:tc>
        <w:tc>
          <w:tcPr>
            <w:tcW w:w="1376"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14/5/2019</w:t>
            </w:r>
          </w:p>
        </w:tc>
      </w:tr>
      <w:tr w:rsidR="00E759D4" w:rsidRPr="00E759D4" w:rsidTr="00965D40">
        <w:trPr>
          <w:trHeight w:val="300"/>
        </w:trPr>
        <w:tc>
          <w:tcPr>
            <w:tcW w:w="670" w:type="dxa"/>
            <w:shd w:val="clear" w:color="auto" w:fill="auto"/>
            <w:noWrap/>
          </w:tcPr>
          <w:p w:rsidR="005B77F4" w:rsidRPr="00E759D4" w:rsidRDefault="005B77F4"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B77F4" w:rsidRPr="00E759D4" w:rsidRDefault="005B77F4"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Công văn số 197/BTC-TCNH về cơ chế tài chính đối với các TCTD yếu kém trong quá trình cơ cấu lại và xử lý nợ xấu</w:t>
            </w:r>
          </w:p>
        </w:tc>
        <w:tc>
          <w:tcPr>
            <w:tcW w:w="1235"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Công văn</w:t>
            </w:r>
          </w:p>
        </w:tc>
        <w:tc>
          <w:tcPr>
            <w:tcW w:w="1376"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22/10/2019</w:t>
            </w:r>
          </w:p>
        </w:tc>
      </w:tr>
      <w:tr w:rsidR="00E759D4" w:rsidRPr="00E759D4" w:rsidTr="00965D40">
        <w:trPr>
          <w:trHeight w:val="300"/>
        </w:trPr>
        <w:tc>
          <w:tcPr>
            <w:tcW w:w="670" w:type="dxa"/>
            <w:shd w:val="clear" w:color="auto" w:fill="auto"/>
            <w:noWrap/>
          </w:tcPr>
          <w:p w:rsidR="005B77F4" w:rsidRPr="00E759D4" w:rsidRDefault="005B77F4"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5B77F4" w:rsidRPr="00E759D4" w:rsidRDefault="005B77F4"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Công văn 15553/BTC-TCDN gửi lấy ý kiến thẩm định của Bộ Tư pháp để hoàn thiện cơ sở pháp lý cho việc tăng vốn của các NHTMCP do Nhà nước nắm giữ trên 50% vốn điều lệ</w:t>
            </w:r>
          </w:p>
        </w:tc>
        <w:tc>
          <w:tcPr>
            <w:tcW w:w="1235"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Công văn</w:t>
            </w:r>
          </w:p>
        </w:tc>
        <w:tc>
          <w:tcPr>
            <w:tcW w:w="1376"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5B77F4" w:rsidRPr="00E759D4" w:rsidRDefault="005B77F4"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23/12/2019</w:t>
            </w:r>
          </w:p>
        </w:tc>
      </w:tr>
      <w:tr w:rsidR="00E759D4" w:rsidRPr="00E759D4" w:rsidTr="00965D40">
        <w:trPr>
          <w:trHeight w:val="300"/>
        </w:trPr>
        <w:tc>
          <w:tcPr>
            <w:tcW w:w="670" w:type="dxa"/>
            <w:shd w:val="clear" w:color="auto" w:fill="F7CAAC" w:themeFill="accent2" w:themeFillTint="66"/>
            <w:noWrap/>
            <w:hideMark/>
          </w:tcPr>
          <w:p w:rsidR="00A66DC1" w:rsidRPr="00E759D4" w:rsidRDefault="00A66DC1" w:rsidP="00BE3B66">
            <w:pPr>
              <w:spacing w:line="240" w:lineRule="auto"/>
              <w:ind w:firstLine="0"/>
              <w:rPr>
                <w:rFonts w:eastAsia="Times New Roman" w:cs="Times New Roman"/>
                <w:sz w:val="24"/>
                <w:szCs w:val="24"/>
              </w:rPr>
            </w:pPr>
            <w:r w:rsidRPr="00E759D4">
              <w:rPr>
                <w:rFonts w:eastAsia="Times New Roman" w:cs="Times New Roman"/>
                <w:sz w:val="24"/>
                <w:szCs w:val="24"/>
              </w:rPr>
              <w:t>II</w:t>
            </w:r>
          </w:p>
        </w:tc>
        <w:tc>
          <w:tcPr>
            <w:tcW w:w="9418" w:type="dxa"/>
            <w:gridSpan w:val="4"/>
            <w:shd w:val="clear" w:color="auto" w:fill="F7CAAC" w:themeFill="accent2" w:themeFillTint="66"/>
            <w:noWrap/>
            <w:hideMark/>
          </w:tcPr>
          <w:p w:rsidR="00A66DC1" w:rsidRPr="00E759D4" w:rsidRDefault="00A66DC1" w:rsidP="00A66DC1">
            <w:pPr>
              <w:spacing w:line="240" w:lineRule="auto"/>
              <w:ind w:firstLine="0"/>
              <w:jc w:val="center"/>
              <w:rPr>
                <w:rFonts w:eastAsia="Times New Roman" w:cs="Times New Roman"/>
                <w:sz w:val="24"/>
                <w:szCs w:val="24"/>
                <w:lang w:val="vi-VN"/>
              </w:rPr>
            </w:pPr>
            <w:r w:rsidRPr="00E759D4">
              <w:rPr>
                <w:rFonts w:eastAsia="Times New Roman" w:cs="Times New Roman"/>
                <w:sz w:val="24"/>
                <w:szCs w:val="24"/>
                <w:lang w:val="vi-VN"/>
              </w:rPr>
              <w:t>CƠ CẤU LẠI NGÂN SÁCH NHÀ NƯỚC, KHU VỰC CÔNG</w:t>
            </w:r>
          </w:p>
        </w:tc>
      </w:tr>
      <w:tr w:rsidR="00E759D4" w:rsidRPr="00E759D4" w:rsidTr="00965D40">
        <w:trPr>
          <w:trHeight w:val="300"/>
        </w:trPr>
        <w:tc>
          <w:tcPr>
            <w:tcW w:w="670" w:type="dxa"/>
            <w:shd w:val="clear" w:color="auto" w:fill="C5E0B3" w:themeFill="accent6" w:themeFillTint="66"/>
            <w:noWrap/>
            <w:hideMark/>
          </w:tcPr>
          <w:p w:rsidR="00A66DC1" w:rsidRPr="00E759D4" w:rsidRDefault="00A66DC1" w:rsidP="00BE3B66">
            <w:pPr>
              <w:spacing w:before="0" w:after="0" w:line="240" w:lineRule="auto"/>
              <w:ind w:firstLine="0"/>
              <w:rPr>
                <w:rFonts w:eastAsia="Times New Roman" w:cs="Times New Roman"/>
                <w:sz w:val="24"/>
                <w:szCs w:val="24"/>
              </w:rPr>
            </w:pPr>
            <w:bookmarkStart w:id="6" w:name="II1"/>
            <w:r w:rsidRPr="00E759D4">
              <w:rPr>
                <w:rFonts w:eastAsia="Times New Roman" w:cs="Times New Roman"/>
                <w:sz w:val="24"/>
                <w:szCs w:val="24"/>
              </w:rPr>
              <w:t>II.1</w:t>
            </w:r>
            <w:bookmarkEnd w:id="6"/>
          </w:p>
        </w:tc>
        <w:tc>
          <w:tcPr>
            <w:tcW w:w="5437" w:type="dxa"/>
            <w:shd w:val="clear" w:color="auto" w:fill="C5E0B3" w:themeFill="accent6" w:themeFillTint="66"/>
            <w:noWrap/>
            <w:hideMark/>
          </w:tcPr>
          <w:p w:rsidR="00A66DC1" w:rsidRPr="00E759D4" w:rsidRDefault="00A66DC1"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Cơ cấu lại ngân sách nhà nước</w:t>
            </w:r>
          </w:p>
        </w:tc>
        <w:tc>
          <w:tcPr>
            <w:tcW w:w="1235" w:type="dxa"/>
            <w:shd w:val="clear" w:color="auto" w:fill="C5E0B3" w:themeFill="accent6" w:themeFillTint="66"/>
          </w:tcPr>
          <w:p w:rsidR="00A66DC1" w:rsidRPr="00E759D4" w:rsidRDefault="00A66DC1" w:rsidP="00A66DC1">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A66DC1" w:rsidRPr="00E759D4" w:rsidRDefault="00A66DC1" w:rsidP="00A66DC1">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A66DC1" w:rsidRPr="00E759D4" w:rsidRDefault="00A66DC1" w:rsidP="00A66DC1">
            <w:pPr>
              <w:spacing w:before="0" w:after="0" w:line="240" w:lineRule="auto"/>
              <w:ind w:firstLine="0"/>
              <w:jc w:val="center"/>
              <w:rPr>
                <w:rFonts w:eastAsia="Times New Roman" w:cs="Times New Roman"/>
                <w:sz w:val="24"/>
                <w:szCs w:val="24"/>
              </w:rPr>
            </w:pPr>
          </w:p>
        </w:tc>
      </w:tr>
      <w:tr w:rsidR="00E759D4" w:rsidRPr="00E759D4" w:rsidTr="00965D40">
        <w:trPr>
          <w:trHeight w:val="300"/>
        </w:trPr>
        <w:tc>
          <w:tcPr>
            <w:tcW w:w="670" w:type="dxa"/>
            <w:shd w:val="clear" w:color="auto" w:fill="auto"/>
            <w:noWrap/>
          </w:tcPr>
          <w:p w:rsidR="00C617CC" w:rsidRPr="00E759D4" w:rsidRDefault="00C617CC"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C617CC" w:rsidRPr="00E759D4" w:rsidRDefault="00C617CC"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Luật 15/2017/QH14 Quản lý, sử dụng tài sản công 2017</w:t>
            </w:r>
          </w:p>
        </w:tc>
        <w:tc>
          <w:tcPr>
            <w:tcW w:w="1235" w:type="dxa"/>
          </w:tcPr>
          <w:p w:rsidR="00C617CC" w:rsidRPr="00E759D4" w:rsidRDefault="00C617CC"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C617CC" w:rsidRPr="00E759D4" w:rsidRDefault="00C617CC"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C617CC" w:rsidRPr="00E759D4" w:rsidRDefault="00C617CC"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21/06/2017</w:t>
            </w:r>
          </w:p>
        </w:tc>
      </w:tr>
      <w:tr w:rsidR="00E759D4" w:rsidRPr="00E759D4" w:rsidTr="00965D40">
        <w:trPr>
          <w:trHeight w:val="300"/>
        </w:trPr>
        <w:tc>
          <w:tcPr>
            <w:tcW w:w="670" w:type="dxa"/>
            <w:shd w:val="clear" w:color="auto" w:fill="auto"/>
            <w:noWrap/>
          </w:tcPr>
          <w:p w:rsidR="00C617CC" w:rsidRPr="00E759D4" w:rsidRDefault="00C617CC"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C617CC" w:rsidRPr="00E759D4" w:rsidRDefault="00C617CC"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Luật 20/2017/QH14 Quản lý nợ công 2017</w:t>
            </w:r>
          </w:p>
        </w:tc>
        <w:tc>
          <w:tcPr>
            <w:tcW w:w="1235" w:type="dxa"/>
          </w:tcPr>
          <w:p w:rsidR="00C617CC" w:rsidRPr="00E759D4" w:rsidRDefault="00C617CC"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C617CC" w:rsidRPr="00E759D4" w:rsidRDefault="00C617CC"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C617CC" w:rsidRPr="00E759D4" w:rsidRDefault="00C617CC"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23/11/2017</w:t>
            </w:r>
          </w:p>
        </w:tc>
      </w:tr>
      <w:tr w:rsidR="00E759D4" w:rsidRPr="00E759D4" w:rsidTr="00965D40">
        <w:trPr>
          <w:trHeight w:val="300"/>
        </w:trPr>
        <w:tc>
          <w:tcPr>
            <w:tcW w:w="670" w:type="dxa"/>
            <w:shd w:val="clear" w:color="auto" w:fill="auto"/>
            <w:noWrap/>
          </w:tcPr>
          <w:p w:rsidR="00B34FA8" w:rsidRPr="00E759D4" w:rsidRDefault="00B34FA8" w:rsidP="00BE3B66">
            <w:pPr>
              <w:pStyle w:val="ListParagraph"/>
              <w:numPr>
                <w:ilvl w:val="0"/>
                <w:numId w:val="2"/>
              </w:numPr>
              <w:spacing w:line="240" w:lineRule="auto"/>
              <w:ind w:left="0" w:firstLine="0"/>
              <w:contextualSpacing w:val="0"/>
              <w:jc w:val="right"/>
              <w:rPr>
                <w:rFonts w:eastAsia="Times New Roman"/>
              </w:rPr>
            </w:pPr>
          </w:p>
        </w:tc>
        <w:tc>
          <w:tcPr>
            <w:tcW w:w="5437" w:type="dxa"/>
            <w:shd w:val="clear" w:color="auto" w:fill="auto"/>
            <w:noWrap/>
          </w:tcPr>
          <w:p w:rsidR="00B34FA8" w:rsidRPr="00E759D4" w:rsidRDefault="00B34FA8"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91/2018/NĐ-CP về cấp và quản lý bảo lãnh Chính phủ</w:t>
            </w:r>
          </w:p>
        </w:tc>
        <w:tc>
          <w:tcPr>
            <w:tcW w:w="1235"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26/06/2018</w:t>
            </w:r>
          </w:p>
        </w:tc>
      </w:tr>
      <w:tr w:rsidR="00E759D4" w:rsidRPr="00E759D4" w:rsidTr="00965D40">
        <w:trPr>
          <w:trHeight w:val="300"/>
        </w:trPr>
        <w:tc>
          <w:tcPr>
            <w:tcW w:w="670" w:type="dxa"/>
            <w:shd w:val="clear" w:color="auto" w:fill="auto"/>
            <w:noWrap/>
          </w:tcPr>
          <w:p w:rsidR="00B34FA8" w:rsidRPr="00E759D4" w:rsidRDefault="00B34FA8"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B34FA8" w:rsidRPr="00E759D4" w:rsidRDefault="00B34FA8"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93/2018/NĐ-CP quy định về quản lý nợ của chính quyền địa phương</w:t>
            </w:r>
          </w:p>
        </w:tc>
        <w:tc>
          <w:tcPr>
            <w:tcW w:w="1235"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30/06/2018</w:t>
            </w:r>
          </w:p>
        </w:tc>
      </w:tr>
      <w:tr w:rsidR="00E759D4" w:rsidRPr="00E759D4" w:rsidTr="00965D40">
        <w:trPr>
          <w:trHeight w:val="300"/>
        </w:trPr>
        <w:tc>
          <w:tcPr>
            <w:tcW w:w="670" w:type="dxa"/>
            <w:shd w:val="clear" w:color="auto" w:fill="auto"/>
            <w:noWrap/>
          </w:tcPr>
          <w:p w:rsidR="00B34FA8" w:rsidRPr="00E759D4" w:rsidRDefault="00B34FA8"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B34FA8" w:rsidRPr="00E759D4" w:rsidRDefault="00B34FA8"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95/2018/NĐ-CP quy định về phát hành, đăng ký, lưu ký, niêm yết và giao dịch công cụ nợ của Chính phủ trên thị trường chứng khoán</w:t>
            </w:r>
          </w:p>
        </w:tc>
        <w:tc>
          <w:tcPr>
            <w:tcW w:w="1235"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30/06/2018</w:t>
            </w:r>
          </w:p>
        </w:tc>
      </w:tr>
      <w:tr w:rsidR="00E759D4" w:rsidRPr="00E759D4" w:rsidTr="00965D40">
        <w:trPr>
          <w:trHeight w:val="300"/>
        </w:trPr>
        <w:tc>
          <w:tcPr>
            <w:tcW w:w="670" w:type="dxa"/>
            <w:shd w:val="clear" w:color="auto" w:fill="auto"/>
            <w:noWrap/>
          </w:tcPr>
          <w:p w:rsidR="00B34FA8" w:rsidRPr="00E759D4" w:rsidRDefault="00B34FA8"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B34FA8" w:rsidRPr="00E759D4" w:rsidRDefault="00B34FA8"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97/2018/NĐ-CP về cho vay lại vốn vay oda, vốn vay ưu đãi nước ngoài</w:t>
            </w:r>
          </w:p>
        </w:tc>
        <w:tc>
          <w:tcPr>
            <w:tcW w:w="1235" w:type="dxa"/>
          </w:tcPr>
          <w:p w:rsidR="00B34FA8" w:rsidRPr="00E759D4" w:rsidRDefault="00B34FA8"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B34FA8" w:rsidRPr="00E759D4" w:rsidRDefault="00B34FA8"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B34FA8" w:rsidRPr="00E759D4" w:rsidRDefault="00B34FA8"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30/06/2018</w:t>
            </w:r>
          </w:p>
        </w:tc>
      </w:tr>
      <w:tr w:rsidR="00E759D4" w:rsidRPr="00E759D4" w:rsidTr="00965D40">
        <w:trPr>
          <w:trHeight w:val="300"/>
        </w:trPr>
        <w:tc>
          <w:tcPr>
            <w:tcW w:w="670" w:type="dxa"/>
            <w:shd w:val="clear" w:color="auto" w:fill="auto"/>
            <w:noWrap/>
          </w:tcPr>
          <w:p w:rsidR="00B34FA8" w:rsidRPr="00E759D4" w:rsidRDefault="00B34FA8"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B34FA8" w:rsidRPr="00E759D4" w:rsidRDefault="00B34FA8"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41/2020/NĐ-CP về việc gia hạn thời hạn nộp thuế và tiền thuê đất</w:t>
            </w:r>
          </w:p>
        </w:tc>
        <w:tc>
          <w:tcPr>
            <w:tcW w:w="1235"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08/4/2020</w:t>
            </w:r>
          </w:p>
        </w:tc>
      </w:tr>
      <w:tr w:rsidR="00E759D4" w:rsidRPr="00E759D4" w:rsidTr="00965D40">
        <w:trPr>
          <w:trHeight w:val="300"/>
        </w:trPr>
        <w:tc>
          <w:tcPr>
            <w:tcW w:w="670" w:type="dxa"/>
            <w:shd w:val="clear" w:color="auto" w:fill="auto"/>
            <w:noWrap/>
          </w:tcPr>
          <w:p w:rsidR="00B34FA8" w:rsidRPr="00E759D4" w:rsidRDefault="00B34FA8"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B34FA8" w:rsidRPr="00E759D4" w:rsidRDefault="00B34FA8"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42/NQ-CP về các biện pháp hỗ trợ người dân gặp khó khăn do đại dịch Covid-19</w:t>
            </w:r>
          </w:p>
        </w:tc>
        <w:tc>
          <w:tcPr>
            <w:tcW w:w="1235"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09/04/2020</w:t>
            </w:r>
          </w:p>
        </w:tc>
      </w:tr>
      <w:tr w:rsidR="00E759D4" w:rsidRPr="00E759D4" w:rsidTr="00965D40">
        <w:trPr>
          <w:trHeight w:val="300"/>
        </w:trPr>
        <w:tc>
          <w:tcPr>
            <w:tcW w:w="670" w:type="dxa"/>
            <w:shd w:val="clear" w:color="auto" w:fill="auto"/>
            <w:noWrap/>
          </w:tcPr>
          <w:p w:rsidR="00B34FA8" w:rsidRPr="00E759D4" w:rsidRDefault="00B34FA8"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B34FA8" w:rsidRPr="00E759D4" w:rsidRDefault="00B34FA8"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56/2020/NĐ-CP về quản lý và sử dụng vốn hỗ trợ phát triển chính thức (ODA) và vốn vay ưu đãi của các nhà tài trợ nước ngoài</w:t>
            </w:r>
          </w:p>
        </w:tc>
        <w:tc>
          <w:tcPr>
            <w:tcW w:w="1235" w:type="dxa"/>
          </w:tcPr>
          <w:p w:rsidR="00B34FA8" w:rsidRPr="00E759D4" w:rsidRDefault="00B34FA8"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B34FA8" w:rsidRPr="00E759D4" w:rsidRDefault="00B34FA8"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B34FA8" w:rsidRPr="00E759D4" w:rsidRDefault="00B34FA8"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25/05/2020</w:t>
            </w:r>
          </w:p>
        </w:tc>
      </w:tr>
      <w:tr w:rsidR="00E759D4" w:rsidRPr="00E759D4" w:rsidTr="00965D40">
        <w:trPr>
          <w:trHeight w:val="300"/>
        </w:trPr>
        <w:tc>
          <w:tcPr>
            <w:tcW w:w="670" w:type="dxa"/>
            <w:shd w:val="clear" w:color="auto" w:fill="auto"/>
            <w:noWrap/>
          </w:tcPr>
          <w:p w:rsidR="00B34FA8" w:rsidRPr="00E759D4" w:rsidRDefault="00B34FA8"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B34FA8" w:rsidRPr="00E759D4" w:rsidRDefault="00B34FA8"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114/2020/NĐ-CP về hướng dẫn nghị quyết 116/2020/qh14 về giảm thuế thu nhập doanh nghiệp phải nộp của năm 2020 đối với doanh nghiệp, hợp tác xã, đơn vị sự nghiệp và tổ chức khác</w:t>
            </w:r>
          </w:p>
        </w:tc>
        <w:tc>
          <w:tcPr>
            <w:tcW w:w="1235" w:type="dxa"/>
          </w:tcPr>
          <w:p w:rsidR="00B34FA8" w:rsidRPr="00E759D4" w:rsidRDefault="00B34FA8"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B34FA8" w:rsidRPr="00E759D4" w:rsidRDefault="00B34FA8"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B34FA8" w:rsidRPr="00E759D4" w:rsidRDefault="00B34FA8"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25/09/2020</w:t>
            </w:r>
          </w:p>
        </w:tc>
      </w:tr>
      <w:tr w:rsidR="00E759D4" w:rsidRPr="00E759D4" w:rsidTr="00965D40">
        <w:trPr>
          <w:trHeight w:val="300"/>
        </w:trPr>
        <w:tc>
          <w:tcPr>
            <w:tcW w:w="670" w:type="dxa"/>
            <w:shd w:val="clear" w:color="auto" w:fill="auto"/>
            <w:noWrap/>
          </w:tcPr>
          <w:p w:rsidR="00B34FA8" w:rsidRPr="00E759D4" w:rsidRDefault="00B34FA8"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B34FA8" w:rsidRPr="00E759D4" w:rsidRDefault="00B34FA8" w:rsidP="00A66DC1">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51/NQ-CP năm 2017 chương trình hành động thực hiện nghị quyết 07-NQ/TW về chủ trương, giải pháp cơ cấu lại ngân sách nhà nước, quản lý nợ công để đảm bảo nền tài chính quốc gia an toàn, bền vững</w:t>
            </w:r>
          </w:p>
        </w:tc>
        <w:tc>
          <w:tcPr>
            <w:tcW w:w="1235"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B34FA8" w:rsidRPr="00E759D4" w:rsidRDefault="00B34FA8" w:rsidP="00A66DC1">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19/06/2017</w:t>
            </w:r>
          </w:p>
        </w:tc>
      </w:tr>
      <w:tr w:rsidR="00E759D4" w:rsidRPr="00E759D4" w:rsidTr="00965D40">
        <w:trPr>
          <w:trHeight w:val="300"/>
        </w:trPr>
        <w:tc>
          <w:tcPr>
            <w:tcW w:w="670" w:type="dxa"/>
            <w:shd w:val="clear" w:color="auto" w:fill="auto"/>
            <w:noWrap/>
          </w:tcPr>
          <w:p w:rsidR="008650AA" w:rsidRPr="00E759D4" w:rsidRDefault="008650AA"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8650AA" w:rsidRPr="00E759D4" w:rsidRDefault="008650AA"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2035/QĐ-TTg phê duyệt Đề án tái cơ cấu nợ Chính phủ trong nước giai đoạn 2017-2021</w:t>
            </w:r>
          </w:p>
        </w:tc>
        <w:tc>
          <w:tcPr>
            <w:tcW w:w="1235"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18/12/2017</w:t>
            </w:r>
          </w:p>
        </w:tc>
      </w:tr>
      <w:tr w:rsidR="00E759D4" w:rsidRPr="00E759D4" w:rsidTr="00965D40">
        <w:trPr>
          <w:trHeight w:val="300"/>
        </w:trPr>
        <w:tc>
          <w:tcPr>
            <w:tcW w:w="670" w:type="dxa"/>
            <w:shd w:val="clear" w:color="auto" w:fill="auto"/>
            <w:noWrap/>
          </w:tcPr>
          <w:p w:rsidR="008650AA" w:rsidRPr="00E759D4" w:rsidRDefault="008650AA"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8650AA" w:rsidRPr="00E759D4" w:rsidRDefault="008650AA"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Chỉ thị 11/CT-TTg năm 2020 về nhiệm vụ, giải pháp cấp bách tháo gỡ khó khăn cho sản xuất kinh doanh, bảo đảm an sinh xã hội ứng phó với dịch Covid-19 </w:t>
            </w:r>
          </w:p>
        </w:tc>
        <w:tc>
          <w:tcPr>
            <w:tcW w:w="1235"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04/03/2020</w:t>
            </w:r>
          </w:p>
        </w:tc>
      </w:tr>
      <w:tr w:rsidR="00E759D4" w:rsidRPr="00E759D4" w:rsidTr="00965D40">
        <w:trPr>
          <w:trHeight w:val="300"/>
        </w:trPr>
        <w:tc>
          <w:tcPr>
            <w:tcW w:w="670" w:type="dxa"/>
            <w:shd w:val="clear" w:color="auto" w:fill="C5E0B3" w:themeFill="accent6" w:themeFillTint="66"/>
            <w:noWrap/>
            <w:hideMark/>
          </w:tcPr>
          <w:p w:rsidR="008650AA" w:rsidRPr="00E759D4" w:rsidRDefault="008650AA" w:rsidP="00BE3B66">
            <w:pPr>
              <w:spacing w:before="0" w:after="0" w:line="240" w:lineRule="auto"/>
              <w:ind w:firstLine="0"/>
              <w:rPr>
                <w:rFonts w:eastAsia="Times New Roman" w:cs="Times New Roman"/>
                <w:sz w:val="24"/>
                <w:szCs w:val="24"/>
              </w:rPr>
            </w:pPr>
            <w:bookmarkStart w:id="7" w:name="II2"/>
            <w:r w:rsidRPr="00E759D4">
              <w:rPr>
                <w:rFonts w:eastAsia="Times New Roman" w:cs="Times New Roman"/>
                <w:sz w:val="24"/>
                <w:szCs w:val="24"/>
              </w:rPr>
              <w:t>II.2</w:t>
            </w:r>
            <w:bookmarkEnd w:id="7"/>
          </w:p>
        </w:tc>
        <w:tc>
          <w:tcPr>
            <w:tcW w:w="5437" w:type="dxa"/>
            <w:shd w:val="clear" w:color="auto" w:fill="C5E0B3" w:themeFill="accent6" w:themeFillTint="66"/>
            <w:noWrap/>
            <w:hideMark/>
          </w:tcPr>
          <w:p w:rsidR="008650AA" w:rsidRPr="00E759D4" w:rsidRDefault="008650AA"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Đổi mới, cơ cấu lại khu vực sự nghiệp công lập</w:t>
            </w:r>
          </w:p>
        </w:tc>
        <w:tc>
          <w:tcPr>
            <w:tcW w:w="1235" w:type="dxa"/>
            <w:shd w:val="clear" w:color="auto" w:fill="C5E0B3" w:themeFill="accent6" w:themeFillTint="66"/>
          </w:tcPr>
          <w:p w:rsidR="008650AA" w:rsidRPr="00E759D4" w:rsidRDefault="008650AA" w:rsidP="008650AA">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8650AA" w:rsidRPr="00E759D4" w:rsidRDefault="008650AA" w:rsidP="008650AA">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8650AA" w:rsidRPr="00E759D4" w:rsidRDefault="008650AA" w:rsidP="008650AA">
            <w:pPr>
              <w:spacing w:before="0" w:after="0" w:line="240" w:lineRule="auto"/>
              <w:ind w:firstLine="0"/>
              <w:jc w:val="center"/>
              <w:rPr>
                <w:rFonts w:eastAsia="Times New Roman" w:cs="Times New Roman"/>
                <w:sz w:val="24"/>
                <w:szCs w:val="24"/>
              </w:rPr>
            </w:pPr>
          </w:p>
        </w:tc>
      </w:tr>
      <w:tr w:rsidR="00E759D4" w:rsidRPr="00E759D4" w:rsidTr="00965D40">
        <w:trPr>
          <w:trHeight w:val="300"/>
        </w:trPr>
        <w:tc>
          <w:tcPr>
            <w:tcW w:w="670" w:type="dxa"/>
            <w:shd w:val="clear" w:color="auto" w:fill="auto"/>
            <w:noWrap/>
          </w:tcPr>
          <w:p w:rsidR="006F2970" w:rsidRPr="00E759D4" w:rsidRDefault="006F2970"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F2970" w:rsidRPr="00E759D4" w:rsidRDefault="006F2970"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Luật 47/2019/QH14 Tổ chức chính phủ và Luật Tổ chức chính quyền địa phương sửa đổi 2019</w:t>
            </w:r>
          </w:p>
        </w:tc>
        <w:tc>
          <w:tcPr>
            <w:tcW w:w="1235" w:type="dxa"/>
          </w:tcPr>
          <w:p w:rsidR="006F2970" w:rsidRPr="00E759D4" w:rsidRDefault="006F2970"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F2970" w:rsidRPr="00E759D4" w:rsidRDefault="006F2970"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F2970" w:rsidRPr="00E759D4" w:rsidRDefault="006F2970"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22/11/2019</w:t>
            </w:r>
          </w:p>
        </w:tc>
      </w:tr>
      <w:tr w:rsidR="00E759D4" w:rsidRPr="00E759D4" w:rsidTr="00965D40">
        <w:trPr>
          <w:trHeight w:val="300"/>
        </w:trPr>
        <w:tc>
          <w:tcPr>
            <w:tcW w:w="670" w:type="dxa"/>
            <w:shd w:val="clear" w:color="auto" w:fill="auto"/>
            <w:noWrap/>
          </w:tcPr>
          <w:p w:rsidR="006F2970" w:rsidRPr="00E759D4" w:rsidRDefault="006F2970"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6F2970" w:rsidRPr="00E759D4" w:rsidRDefault="006F2970"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Luật 52/2019/QH14 Cán bộ, công chức và Luật Viên chức sửa đổi </w:t>
            </w:r>
          </w:p>
        </w:tc>
        <w:tc>
          <w:tcPr>
            <w:tcW w:w="1235" w:type="dxa"/>
          </w:tcPr>
          <w:p w:rsidR="006F2970" w:rsidRPr="00E759D4" w:rsidRDefault="006F2970"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F2970" w:rsidRPr="00E759D4" w:rsidRDefault="006F2970"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F2970" w:rsidRPr="00E759D4" w:rsidRDefault="006F2970"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25/11/2019</w:t>
            </w:r>
          </w:p>
        </w:tc>
      </w:tr>
      <w:tr w:rsidR="00E759D4" w:rsidRPr="00E759D4" w:rsidTr="00965D40">
        <w:trPr>
          <w:trHeight w:val="300"/>
        </w:trPr>
        <w:tc>
          <w:tcPr>
            <w:tcW w:w="670" w:type="dxa"/>
            <w:shd w:val="clear" w:color="auto" w:fill="auto"/>
            <w:noWrap/>
          </w:tcPr>
          <w:p w:rsidR="008650AA" w:rsidRPr="00E759D4" w:rsidRDefault="008650AA"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8650AA" w:rsidRPr="00E759D4" w:rsidRDefault="008650AA"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56/2017/QH14 về tiếp tục cải cách tổ chức bộ máy hành chính nhà nước tinh gọn, hoạt động hiệu lực, hiệu quả </w:t>
            </w:r>
          </w:p>
        </w:tc>
        <w:tc>
          <w:tcPr>
            <w:tcW w:w="1235"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24/11/2017</w:t>
            </w:r>
          </w:p>
        </w:tc>
      </w:tr>
      <w:tr w:rsidR="00E759D4" w:rsidRPr="00E759D4" w:rsidTr="00965D40">
        <w:trPr>
          <w:trHeight w:val="300"/>
        </w:trPr>
        <w:tc>
          <w:tcPr>
            <w:tcW w:w="670" w:type="dxa"/>
            <w:shd w:val="clear" w:color="auto" w:fill="auto"/>
            <w:noWrap/>
          </w:tcPr>
          <w:p w:rsidR="008650AA" w:rsidRPr="00E759D4" w:rsidRDefault="008650AA"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8650AA" w:rsidRPr="00E759D4" w:rsidRDefault="008650AA"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653/2019/UBTVQH14 về sắp xếp các đơn vị hành chính cấp huyện, xã trong giai đoạn 2019-2021</w:t>
            </w:r>
          </w:p>
        </w:tc>
        <w:tc>
          <w:tcPr>
            <w:tcW w:w="1235"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Ủy ban thường vụ Quốc hội</w:t>
            </w:r>
          </w:p>
        </w:tc>
        <w:tc>
          <w:tcPr>
            <w:tcW w:w="1370" w:type="dxa"/>
          </w:tcPr>
          <w:p w:rsidR="008650AA" w:rsidRPr="00E759D4" w:rsidRDefault="008650AA"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12/03/2019</w:t>
            </w:r>
          </w:p>
        </w:tc>
      </w:tr>
      <w:tr w:rsidR="00E759D4" w:rsidRPr="00E759D4" w:rsidTr="00965D40">
        <w:trPr>
          <w:trHeight w:val="300"/>
        </w:trPr>
        <w:tc>
          <w:tcPr>
            <w:tcW w:w="670" w:type="dxa"/>
            <w:shd w:val="clear" w:color="auto" w:fill="auto"/>
            <w:noWrap/>
          </w:tcPr>
          <w:p w:rsidR="00E34771" w:rsidRPr="00E759D4" w:rsidRDefault="00E3477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34771" w:rsidRPr="00E759D4" w:rsidRDefault="00E34771"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54/2016/NĐ-CP quy định cơ chế tự chủ của tổ chức khoa học và công nghệ công lập</w:t>
            </w:r>
          </w:p>
        </w:tc>
        <w:tc>
          <w:tcPr>
            <w:tcW w:w="1235" w:type="dxa"/>
          </w:tcPr>
          <w:p w:rsidR="00E34771" w:rsidRPr="00E759D4" w:rsidRDefault="00E34771"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E34771" w:rsidRPr="00E759D4" w:rsidRDefault="00E34771"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14/6/2016</w:t>
            </w:r>
          </w:p>
        </w:tc>
      </w:tr>
      <w:tr w:rsidR="00E759D4" w:rsidRPr="00E759D4" w:rsidTr="00965D40">
        <w:trPr>
          <w:trHeight w:val="300"/>
        </w:trPr>
        <w:tc>
          <w:tcPr>
            <w:tcW w:w="670" w:type="dxa"/>
            <w:shd w:val="clear" w:color="auto" w:fill="auto"/>
            <w:noWrap/>
          </w:tcPr>
          <w:p w:rsidR="00E34771" w:rsidRPr="00E759D4" w:rsidRDefault="00E3477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34771" w:rsidRPr="00E759D4" w:rsidRDefault="00E34771"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141/2016/NĐ-CP quy định cơ chế tự chủ của đơn vị sự nghiệp công lập trong lĩnh vực sự nghiệp kinh tế và sự nghiệp khác</w:t>
            </w:r>
          </w:p>
        </w:tc>
        <w:tc>
          <w:tcPr>
            <w:tcW w:w="1235" w:type="dxa"/>
          </w:tcPr>
          <w:p w:rsidR="00E34771" w:rsidRPr="00E759D4" w:rsidRDefault="00E34771"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E34771" w:rsidRPr="00E759D4" w:rsidRDefault="00E34771"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10/10/2016</w:t>
            </w:r>
          </w:p>
        </w:tc>
      </w:tr>
      <w:tr w:rsidR="00E759D4" w:rsidRPr="00E759D4" w:rsidTr="00965D40">
        <w:trPr>
          <w:trHeight w:val="300"/>
        </w:trPr>
        <w:tc>
          <w:tcPr>
            <w:tcW w:w="670" w:type="dxa"/>
            <w:shd w:val="clear" w:color="auto" w:fill="auto"/>
            <w:noWrap/>
          </w:tcPr>
          <w:p w:rsidR="00E34771" w:rsidRPr="00E759D4" w:rsidRDefault="00E34771" w:rsidP="00BE3B66">
            <w:pPr>
              <w:pStyle w:val="ListParagraph"/>
              <w:numPr>
                <w:ilvl w:val="0"/>
                <w:numId w:val="2"/>
              </w:numPr>
              <w:spacing w:line="240" w:lineRule="auto"/>
              <w:ind w:left="0" w:firstLine="0"/>
              <w:contextualSpacing w:val="0"/>
              <w:jc w:val="both"/>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88/2017/NĐ-CP sửa đổi nghị định 56/2015/NĐ-CP về đánh giá và phân loại cán bộ, công chức, viên chức</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27/07/2017</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113/2018/NĐ-CP sửa đổi Nghị định 108/2014/NĐ-CP về chính sách tinh giản biên chế</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31/08/2018</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158/2018/NĐ-CP quy định về thành lập, tổ chức lại, giải thể tổ chức hành chính</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22/11/2018</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161/2018/NĐ-CP sửa đổi quy định về tuyển dụng công chức, viên chức, nâng ngạch công chức, thăng hạng viên chức và thực hiện chế độ hợp đồng một số loại công việc trong cơ quan hành chính nhà nước, đơn vị sự nghiệp công lập</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29/11/2018</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32/2019/NĐ-CP quy định giao nhiệm vụ, đặt hàng hoặc đấu thầu cung cấp sản phẩm, dịch vụ công sử dụng NSNN từ nguồn kinh phí chi thường xuyên</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10/4/2019</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47/2019/NĐ-CP sửa đổi Nghị định 10/2016/NĐ-CP quy định về cơ quan thuộc Chính phủ</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05/06/2019</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45/2020/NĐ-CP về thực hiện thủ tục hành chính trên môi trường điện tử</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08/4/2020</w:t>
            </w:r>
          </w:p>
        </w:tc>
      </w:tr>
      <w:tr w:rsidR="00E759D4" w:rsidRPr="00E759D4" w:rsidTr="00965D40">
        <w:trPr>
          <w:trHeight w:val="300"/>
        </w:trPr>
        <w:tc>
          <w:tcPr>
            <w:tcW w:w="670" w:type="dxa"/>
            <w:shd w:val="clear" w:color="auto" w:fill="auto"/>
            <w:noWrap/>
          </w:tcPr>
          <w:p w:rsidR="00E34771" w:rsidRPr="00E759D4" w:rsidRDefault="00E34771" w:rsidP="008650AA">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8650AA">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90/2020/NĐ-CP về đánh giá, xếp loại chất lượng cán bộ, công chức, viên chức</w:t>
            </w:r>
          </w:p>
        </w:tc>
        <w:tc>
          <w:tcPr>
            <w:tcW w:w="1235" w:type="dxa"/>
          </w:tcPr>
          <w:p w:rsidR="00E34771" w:rsidRPr="00E759D4" w:rsidRDefault="00E34771"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E34771" w:rsidRPr="00E759D4" w:rsidRDefault="00E34771"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8650AA">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13/08/2020</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08/NQ-CP năm 2018 về chương trình hành động thực hiện nghị quyết 19-NQ/TW về tiếp tục đổi mới hệ thống tổ chức và quản lý, nâng cao chất lượng và hiệu quả hoạt động của đơn vị sự nghiệp công lập</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24/01/2018</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10/NQ-CP về Chương trình hành động thực hiện Nghị quyết 18-NQ/TW về tiếp tục đổi mới, sắp xếp tổ chức bộ máy của hệ thống chính trị tinh gọn, hoạt động hiệu lực, hiệu quả; Kế hoạch 07-KH/TW thực hiện Nghị quyết 18-NQTW; 56/2017/QH14 </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03/02/2018</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17/NQ-CP về một số nhiệm vụ, giải pháp trọng tâm phát triển Chính phủ điện tử giai đoạn 2019 - 2020, định hướng đến 2025</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07/03/2019</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32/NQ-CP năm 2019 về kế hoạch thực hiện sắp xếp các đơn vị hành chính cấp huyện, cấp xã trong giai đoạn 2019-2021</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14/05/2019</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99/NQ-CP năm 2020 về đẩy mạnh phân cấp quản lý nhà nước theo ngành, lĩnh vực</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24/06/2020</w:t>
            </w:r>
          </w:p>
        </w:tc>
      </w:tr>
      <w:tr w:rsidR="00E759D4" w:rsidRPr="00E759D4" w:rsidTr="00965D40">
        <w:trPr>
          <w:trHeight w:val="300"/>
        </w:trPr>
        <w:tc>
          <w:tcPr>
            <w:tcW w:w="670" w:type="dxa"/>
            <w:shd w:val="clear" w:color="auto" w:fill="auto"/>
            <w:noWrap/>
          </w:tcPr>
          <w:p w:rsidR="00E34771" w:rsidRPr="00E759D4" w:rsidRDefault="00E34771"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E34771" w:rsidRPr="00E759D4" w:rsidRDefault="00E34771"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102/NQ-CP năm 2020 về giải pháp đối với biên chế sự nghiệp giáo dục và y tế</w:t>
            </w:r>
          </w:p>
        </w:tc>
        <w:tc>
          <w:tcPr>
            <w:tcW w:w="1235"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E34771" w:rsidRPr="00E759D4" w:rsidRDefault="00E34771"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03/07/2020</w:t>
            </w:r>
          </w:p>
        </w:tc>
      </w:tr>
      <w:tr w:rsidR="00E759D4" w:rsidRPr="00E759D4" w:rsidTr="00965D40">
        <w:trPr>
          <w:trHeight w:val="300"/>
        </w:trPr>
        <w:tc>
          <w:tcPr>
            <w:tcW w:w="670" w:type="dxa"/>
            <w:shd w:val="clear" w:color="auto" w:fill="auto"/>
            <w:noWrap/>
          </w:tcPr>
          <w:p w:rsidR="004C1EF4" w:rsidRPr="00E759D4" w:rsidRDefault="004C1EF4"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4C1EF4" w:rsidRPr="00E759D4" w:rsidRDefault="004C1EF4"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1847/QĐ-TTg về việc phê duyệt Đề án Văn hóa công vụ</w:t>
            </w:r>
          </w:p>
        </w:tc>
        <w:tc>
          <w:tcPr>
            <w:tcW w:w="1235"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27/12/2018</w:t>
            </w:r>
          </w:p>
        </w:tc>
      </w:tr>
      <w:tr w:rsidR="00E759D4" w:rsidRPr="00E759D4" w:rsidTr="00965D40">
        <w:trPr>
          <w:trHeight w:val="300"/>
        </w:trPr>
        <w:tc>
          <w:tcPr>
            <w:tcW w:w="670" w:type="dxa"/>
            <w:shd w:val="clear" w:color="auto" w:fill="auto"/>
            <w:noWrap/>
          </w:tcPr>
          <w:p w:rsidR="004C1EF4" w:rsidRPr="00E759D4" w:rsidRDefault="004C1EF4"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4C1EF4" w:rsidRPr="00E759D4" w:rsidRDefault="004C1EF4"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18-NQ/TW về tiếp tục đổi mới, sắp xếp tổ chức bộ máy của hệ thống chính trị tinh gọn, hoạt động hiệu lực, hiệu quả </w:t>
            </w:r>
          </w:p>
        </w:tc>
        <w:tc>
          <w:tcPr>
            <w:tcW w:w="1235"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Ban Chấp hành Trung ương</w:t>
            </w:r>
          </w:p>
        </w:tc>
        <w:tc>
          <w:tcPr>
            <w:tcW w:w="1370"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25/10/2017</w:t>
            </w:r>
          </w:p>
        </w:tc>
      </w:tr>
      <w:tr w:rsidR="00E759D4" w:rsidRPr="00E759D4" w:rsidTr="00965D40">
        <w:trPr>
          <w:trHeight w:val="300"/>
        </w:trPr>
        <w:tc>
          <w:tcPr>
            <w:tcW w:w="670" w:type="dxa"/>
            <w:shd w:val="clear" w:color="auto" w:fill="auto"/>
            <w:noWrap/>
          </w:tcPr>
          <w:p w:rsidR="004C1EF4" w:rsidRPr="00E759D4" w:rsidRDefault="004C1EF4"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4C1EF4" w:rsidRPr="00E759D4" w:rsidRDefault="004C1EF4"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Kế hoạch 07-KH/TW năm 2017 về thực hiện Nghị quyết 18-NQ/TW về "Một số vấn đề về tiếp tục đổi mới, sắp xếp tổ chức bộ máy của hệ thống chính trị tinh gọn, hoạt động hiệu lực, hiệu quả" </w:t>
            </w:r>
          </w:p>
        </w:tc>
        <w:tc>
          <w:tcPr>
            <w:tcW w:w="1235"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Kế hoạch</w:t>
            </w:r>
          </w:p>
        </w:tc>
        <w:tc>
          <w:tcPr>
            <w:tcW w:w="1376"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Ban Chấp hành Trung ương</w:t>
            </w:r>
          </w:p>
        </w:tc>
        <w:tc>
          <w:tcPr>
            <w:tcW w:w="1370"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27/11/2017</w:t>
            </w:r>
          </w:p>
        </w:tc>
      </w:tr>
      <w:tr w:rsidR="00E759D4" w:rsidRPr="00E759D4" w:rsidTr="00965D40">
        <w:trPr>
          <w:trHeight w:val="300"/>
        </w:trPr>
        <w:tc>
          <w:tcPr>
            <w:tcW w:w="670" w:type="dxa"/>
            <w:shd w:val="clear" w:color="auto" w:fill="auto"/>
            <w:noWrap/>
          </w:tcPr>
          <w:p w:rsidR="008B6D26" w:rsidRPr="00E759D4" w:rsidRDefault="008B6D26"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8B6D26" w:rsidRPr="00E759D4" w:rsidRDefault="008B6D26"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490/QĐ-BNV năm 2016 về quy chế đào tạo, bồi dưỡng công, viên chức, người lao động</w:t>
            </w:r>
          </w:p>
        </w:tc>
        <w:tc>
          <w:tcPr>
            <w:tcW w:w="1235"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Nội vụ</w:t>
            </w:r>
          </w:p>
        </w:tc>
        <w:tc>
          <w:tcPr>
            <w:tcW w:w="1370"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22/03/2016</w:t>
            </w:r>
          </w:p>
        </w:tc>
      </w:tr>
      <w:tr w:rsidR="00E759D4" w:rsidRPr="00E759D4" w:rsidTr="00965D40">
        <w:trPr>
          <w:trHeight w:val="300"/>
        </w:trPr>
        <w:tc>
          <w:tcPr>
            <w:tcW w:w="670" w:type="dxa"/>
            <w:shd w:val="clear" w:color="auto" w:fill="auto"/>
            <w:noWrap/>
          </w:tcPr>
          <w:p w:rsidR="008B6D26" w:rsidRPr="00E759D4" w:rsidRDefault="008B6D26"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8B6D26" w:rsidRPr="00E759D4" w:rsidRDefault="008B6D26"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1142/QĐ-BNV năm 2016 kế hoạch ứng dụng công nghệ thông tin trong hoạt động của bộ nội vụ</w:t>
            </w:r>
          </w:p>
        </w:tc>
        <w:tc>
          <w:tcPr>
            <w:tcW w:w="1235"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Nội vụ</w:t>
            </w:r>
          </w:p>
        </w:tc>
        <w:tc>
          <w:tcPr>
            <w:tcW w:w="1370"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10/05/2016</w:t>
            </w:r>
          </w:p>
        </w:tc>
      </w:tr>
      <w:tr w:rsidR="00E759D4" w:rsidRPr="00E759D4" w:rsidTr="00965D40">
        <w:trPr>
          <w:trHeight w:val="300"/>
        </w:trPr>
        <w:tc>
          <w:tcPr>
            <w:tcW w:w="670" w:type="dxa"/>
            <w:shd w:val="clear" w:color="auto" w:fill="auto"/>
            <w:noWrap/>
          </w:tcPr>
          <w:p w:rsidR="008B6D26" w:rsidRPr="00E759D4" w:rsidRDefault="008B6D26"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8B6D26" w:rsidRPr="00E759D4" w:rsidRDefault="008B6D26"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3853/QĐ-BNV năm 2016 phê duyệt đề án “tăng cường năng lực đội ngũ công chức thực hiện công tác cải cách hành chính giai đoạn 2016-2020”</w:t>
            </w:r>
          </w:p>
        </w:tc>
        <w:tc>
          <w:tcPr>
            <w:tcW w:w="1235"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Nội vụ</w:t>
            </w:r>
          </w:p>
        </w:tc>
        <w:tc>
          <w:tcPr>
            <w:tcW w:w="1370"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21/10/2016</w:t>
            </w:r>
          </w:p>
        </w:tc>
      </w:tr>
      <w:tr w:rsidR="00E759D4" w:rsidRPr="00E759D4" w:rsidTr="00965D40">
        <w:trPr>
          <w:trHeight w:val="300"/>
        </w:trPr>
        <w:tc>
          <w:tcPr>
            <w:tcW w:w="670" w:type="dxa"/>
            <w:shd w:val="clear" w:color="auto" w:fill="auto"/>
            <w:noWrap/>
          </w:tcPr>
          <w:p w:rsidR="008B6D26" w:rsidRPr="00E759D4" w:rsidRDefault="008B6D26"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8B6D26" w:rsidRPr="00E759D4" w:rsidRDefault="008B6D26"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2640/QĐ-BNV năm 2017 về phê duyệt đề án đo lường sự hài lòng của người dân, tổ chức đối với sự phục vụ của cơ quan hành chính nhà nước giai đoạn 2017-2020</w:t>
            </w:r>
          </w:p>
        </w:tc>
        <w:tc>
          <w:tcPr>
            <w:tcW w:w="1235"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Nội vụ</w:t>
            </w:r>
          </w:p>
        </w:tc>
        <w:tc>
          <w:tcPr>
            <w:tcW w:w="1370"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10/10/2017</w:t>
            </w:r>
          </w:p>
        </w:tc>
      </w:tr>
      <w:tr w:rsidR="00E759D4" w:rsidRPr="00E759D4" w:rsidTr="00965D40">
        <w:trPr>
          <w:trHeight w:val="300"/>
        </w:trPr>
        <w:tc>
          <w:tcPr>
            <w:tcW w:w="670" w:type="dxa"/>
            <w:shd w:val="clear" w:color="auto" w:fill="auto"/>
            <w:noWrap/>
          </w:tcPr>
          <w:p w:rsidR="008B6D26" w:rsidRPr="00E759D4" w:rsidRDefault="008B6D26"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8B6D26" w:rsidRPr="00E759D4" w:rsidRDefault="008B6D26"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470/QĐ-BNV năm 2019 về kế hoạch xây dựng đề án chiến lược quốc gia thu hút, trọng dụng nhân tài</w:t>
            </w:r>
          </w:p>
        </w:tc>
        <w:tc>
          <w:tcPr>
            <w:tcW w:w="1235"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Nội vụ</w:t>
            </w:r>
          </w:p>
        </w:tc>
        <w:tc>
          <w:tcPr>
            <w:tcW w:w="1370"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05/06/2019</w:t>
            </w:r>
          </w:p>
        </w:tc>
      </w:tr>
      <w:tr w:rsidR="00E759D4" w:rsidRPr="00E759D4" w:rsidTr="00965D40">
        <w:trPr>
          <w:trHeight w:val="300"/>
        </w:trPr>
        <w:tc>
          <w:tcPr>
            <w:tcW w:w="670" w:type="dxa"/>
            <w:shd w:val="clear" w:color="auto" w:fill="auto"/>
            <w:noWrap/>
          </w:tcPr>
          <w:p w:rsidR="008B6D26" w:rsidRPr="00E759D4" w:rsidRDefault="008B6D26"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8B6D26" w:rsidRPr="00E759D4" w:rsidRDefault="008B6D26"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902/QĐ-BNV năm 2019 về kế hoạch tổ chức thực hiện quyết định 705/QĐ-TTG phê duyệt đề án sắp xếp, tổ chức lại cơ sở đào tạo, bồi dưỡng cán bộ, công chức, viên chức thuộc cơ quan trong hệ thống chính trị đến năm 2030</w:t>
            </w:r>
          </w:p>
        </w:tc>
        <w:tc>
          <w:tcPr>
            <w:tcW w:w="1235"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Nội vụ</w:t>
            </w:r>
          </w:p>
        </w:tc>
        <w:tc>
          <w:tcPr>
            <w:tcW w:w="1370"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09/10/2019</w:t>
            </w:r>
          </w:p>
        </w:tc>
      </w:tr>
      <w:tr w:rsidR="00E759D4" w:rsidRPr="00E759D4" w:rsidTr="00965D40">
        <w:trPr>
          <w:trHeight w:val="300"/>
        </w:trPr>
        <w:tc>
          <w:tcPr>
            <w:tcW w:w="670" w:type="dxa"/>
            <w:shd w:val="clear" w:color="auto" w:fill="auto"/>
            <w:noWrap/>
          </w:tcPr>
          <w:p w:rsidR="008B6D26" w:rsidRPr="00E759D4" w:rsidRDefault="008B6D26" w:rsidP="001045D8">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8B6D26" w:rsidRPr="00E759D4" w:rsidRDefault="008B6D26"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964/QĐ-BTNMT năm 2019 về kế hoạch hành động thực hiện nghị quyết 17/NQ-CP về nhiệm vụ, giải pháp trọng tâm phát triển chính phủ điện tử giai đoạn 2019-2020, định hướng đến 2025</w:t>
            </w:r>
          </w:p>
        </w:tc>
        <w:tc>
          <w:tcPr>
            <w:tcW w:w="1235" w:type="dxa"/>
          </w:tcPr>
          <w:p w:rsidR="008B6D26" w:rsidRPr="00E759D4" w:rsidRDefault="008B6D26" w:rsidP="001045D8">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8B6D26" w:rsidRPr="00E759D4" w:rsidRDefault="008B6D26" w:rsidP="001045D8">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nguyên và Môi trường</w:t>
            </w:r>
          </w:p>
        </w:tc>
        <w:tc>
          <w:tcPr>
            <w:tcW w:w="1370" w:type="dxa"/>
          </w:tcPr>
          <w:p w:rsidR="008B6D26" w:rsidRPr="00E759D4" w:rsidRDefault="008B6D26" w:rsidP="001045D8">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17/04/2019</w:t>
            </w:r>
          </w:p>
        </w:tc>
      </w:tr>
      <w:tr w:rsidR="00E759D4" w:rsidRPr="00E759D4" w:rsidTr="00965D40">
        <w:trPr>
          <w:trHeight w:val="300"/>
        </w:trPr>
        <w:tc>
          <w:tcPr>
            <w:tcW w:w="670" w:type="dxa"/>
            <w:shd w:val="clear" w:color="auto" w:fill="auto"/>
            <w:noWrap/>
          </w:tcPr>
          <w:p w:rsidR="008B6D26" w:rsidRPr="00E759D4" w:rsidRDefault="008B6D26" w:rsidP="001045D8">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8B6D26" w:rsidRPr="00E759D4" w:rsidRDefault="008B6D26"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3921/QĐ-BTNMT năm 2018 về kế hoạch ứng dụng công nghệ thông tin trong hoạt động của bộ tài nguyên và môi trường năm 2019</w:t>
            </w:r>
          </w:p>
        </w:tc>
        <w:tc>
          <w:tcPr>
            <w:tcW w:w="1235" w:type="dxa"/>
          </w:tcPr>
          <w:p w:rsidR="008B6D26" w:rsidRPr="00E759D4" w:rsidRDefault="008B6D26" w:rsidP="001045D8">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8B6D26" w:rsidRPr="00E759D4" w:rsidRDefault="008B6D26" w:rsidP="001045D8">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nguyên và Môi trường</w:t>
            </w:r>
          </w:p>
        </w:tc>
        <w:tc>
          <w:tcPr>
            <w:tcW w:w="1370" w:type="dxa"/>
          </w:tcPr>
          <w:p w:rsidR="008B6D26" w:rsidRPr="00E759D4" w:rsidRDefault="008B6D26" w:rsidP="001045D8">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27/12/2018</w:t>
            </w:r>
          </w:p>
        </w:tc>
      </w:tr>
      <w:tr w:rsidR="00E759D4" w:rsidRPr="00E759D4" w:rsidTr="00965D40">
        <w:trPr>
          <w:trHeight w:val="300"/>
        </w:trPr>
        <w:tc>
          <w:tcPr>
            <w:tcW w:w="670" w:type="dxa"/>
            <w:shd w:val="clear" w:color="auto" w:fill="auto"/>
            <w:noWrap/>
          </w:tcPr>
          <w:p w:rsidR="00C62782" w:rsidRPr="00E759D4" w:rsidRDefault="00C62782"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C62782" w:rsidRPr="00E759D4" w:rsidRDefault="00C62782"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05/2016/TT-BCT quy định về việc cung cấp dịch vụ công trực tuyến</w:t>
            </w:r>
          </w:p>
        </w:tc>
        <w:tc>
          <w:tcPr>
            <w:tcW w:w="1235"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Công thương</w:t>
            </w:r>
          </w:p>
        </w:tc>
        <w:tc>
          <w:tcPr>
            <w:tcW w:w="1370"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06/06/2016</w:t>
            </w:r>
          </w:p>
        </w:tc>
      </w:tr>
      <w:tr w:rsidR="00E759D4" w:rsidRPr="00E759D4" w:rsidTr="00965D40">
        <w:trPr>
          <w:trHeight w:val="300"/>
        </w:trPr>
        <w:tc>
          <w:tcPr>
            <w:tcW w:w="670" w:type="dxa"/>
            <w:shd w:val="clear" w:color="auto" w:fill="auto"/>
            <w:noWrap/>
          </w:tcPr>
          <w:p w:rsidR="00C62782" w:rsidRPr="00E759D4" w:rsidRDefault="00C62782"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C62782" w:rsidRPr="00E759D4" w:rsidRDefault="00C62782"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90/2017/TT-BTC quy định việc thực hiện cơ chế tự chủ tài chính đối với tổ chức khoa học và công nghệ công lập </w:t>
            </w:r>
          </w:p>
        </w:tc>
        <w:tc>
          <w:tcPr>
            <w:tcW w:w="1235"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30/08/2017</w:t>
            </w:r>
          </w:p>
        </w:tc>
      </w:tr>
      <w:tr w:rsidR="00E759D4" w:rsidRPr="00E759D4" w:rsidTr="00965D40">
        <w:trPr>
          <w:trHeight w:val="300"/>
        </w:trPr>
        <w:tc>
          <w:tcPr>
            <w:tcW w:w="670" w:type="dxa"/>
            <w:shd w:val="clear" w:color="auto" w:fill="auto"/>
            <w:noWrap/>
          </w:tcPr>
          <w:p w:rsidR="00C62782" w:rsidRPr="00E759D4" w:rsidRDefault="00C62782"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C62782" w:rsidRPr="00E759D4" w:rsidRDefault="00C62782"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145/2017/TT-BTC về hướng dẫn cơ chế tài chính của đơn vị sự nghiệp công lập theo Nghị định 141/2016/NĐ-CP quy định cơ chế tự chủ của đơn vị sự nghiệp công lập trong lĩnh vực sự nghiệp kinh tế và sự nghiệp khác </w:t>
            </w:r>
          </w:p>
        </w:tc>
        <w:tc>
          <w:tcPr>
            <w:tcW w:w="1235"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29/12/2017</w:t>
            </w:r>
          </w:p>
        </w:tc>
      </w:tr>
      <w:tr w:rsidR="00E759D4" w:rsidRPr="00E759D4" w:rsidTr="00965D40">
        <w:trPr>
          <w:trHeight w:val="300"/>
        </w:trPr>
        <w:tc>
          <w:tcPr>
            <w:tcW w:w="670" w:type="dxa"/>
            <w:shd w:val="clear" w:color="auto" w:fill="auto"/>
            <w:noWrap/>
          </w:tcPr>
          <w:p w:rsidR="00C62782" w:rsidRPr="00E759D4" w:rsidRDefault="00C62782"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C62782" w:rsidRPr="00E759D4" w:rsidRDefault="00C62782"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03/2019/TT-BNV sửa đổi quy định về tuyển dụng công chức, viên chức, nâng ngạch ngạch công chức, thăng hạng chức danh nghề nghiệp viên chức và thực hiện chế độ hợp đồng một số loại công việc trong </w:t>
            </w:r>
            <w:r w:rsidRPr="00E759D4">
              <w:rPr>
                <w:rFonts w:eastAsia="Times New Roman" w:cs="Times New Roman"/>
                <w:sz w:val="24"/>
                <w:szCs w:val="24"/>
              </w:rPr>
              <w:lastRenderedPageBreak/>
              <w:t>cơ quan hành chính nhà nước, đơn vị sự nghiệp công lập</w:t>
            </w:r>
          </w:p>
        </w:tc>
        <w:tc>
          <w:tcPr>
            <w:tcW w:w="1235"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lastRenderedPageBreak/>
              <w:t>Thông tư</w:t>
            </w:r>
          </w:p>
        </w:tc>
        <w:tc>
          <w:tcPr>
            <w:tcW w:w="1376"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 xml:space="preserve">Bộ Nội vụ </w:t>
            </w:r>
          </w:p>
        </w:tc>
        <w:tc>
          <w:tcPr>
            <w:tcW w:w="1370" w:type="dxa"/>
          </w:tcPr>
          <w:p w:rsidR="00C62782" w:rsidRPr="00E759D4" w:rsidRDefault="00C62782"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14/05/2019</w:t>
            </w:r>
          </w:p>
        </w:tc>
      </w:tr>
      <w:tr w:rsidR="00E759D4" w:rsidRPr="00E759D4" w:rsidTr="00965D40">
        <w:trPr>
          <w:trHeight w:val="300"/>
        </w:trPr>
        <w:tc>
          <w:tcPr>
            <w:tcW w:w="670" w:type="dxa"/>
            <w:shd w:val="clear" w:color="auto" w:fill="auto"/>
            <w:noWrap/>
          </w:tcPr>
          <w:p w:rsidR="008B6D26" w:rsidRPr="00E759D4" w:rsidRDefault="008B6D26"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8B6D26" w:rsidRPr="00E759D4" w:rsidRDefault="008B6D26"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Chỉ thị số 26/CT-TTg về tăng cường kỷ luật, kỷ cương trong các cơ quan hành chính nhà nước các cấp</w:t>
            </w:r>
          </w:p>
        </w:tc>
        <w:tc>
          <w:tcPr>
            <w:tcW w:w="1235"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05/9/2016</w:t>
            </w:r>
          </w:p>
        </w:tc>
      </w:tr>
      <w:tr w:rsidR="00E759D4" w:rsidRPr="00E759D4" w:rsidTr="00965D40">
        <w:trPr>
          <w:trHeight w:val="300"/>
        </w:trPr>
        <w:tc>
          <w:tcPr>
            <w:tcW w:w="670" w:type="dxa"/>
            <w:shd w:val="clear" w:color="auto" w:fill="auto"/>
            <w:noWrap/>
          </w:tcPr>
          <w:p w:rsidR="008B6D26" w:rsidRPr="00E759D4" w:rsidRDefault="008B6D26"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8B6D26" w:rsidRPr="00E759D4" w:rsidRDefault="008B6D26"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Chỉ thị số 10/CT-TTg về việc tăng cường xử lý, ngăn chặn có hiệu quả tình trạng nhũng nhiễu, gây phiền hà cho người dân, doanh nghiệp trong giải quyết công việc</w:t>
            </w:r>
          </w:p>
        </w:tc>
        <w:tc>
          <w:tcPr>
            <w:tcW w:w="1235"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8B6D26" w:rsidRPr="00E759D4" w:rsidRDefault="008B6D26"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22/4/2019</w:t>
            </w:r>
          </w:p>
        </w:tc>
      </w:tr>
      <w:tr w:rsidR="00E759D4" w:rsidRPr="00E759D4" w:rsidTr="00965D40">
        <w:trPr>
          <w:trHeight w:val="300"/>
        </w:trPr>
        <w:tc>
          <w:tcPr>
            <w:tcW w:w="670" w:type="dxa"/>
            <w:shd w:val="clear" w:color="auto" w:fill="auto"/>
            <w:noWrap/>
          </w:tcPr>
          <w:p w:rsidR="004C1EF4" w:rsidRPr="00E759D4" w:rsidRDefault="004C1EF4" w:rsidP="004C1EF4">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4C1EF4" w:rsidRPr="00E759D4" w:rsidRDefault="004C1EF4" w:rsidP="004C1EF4">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Chỉ thị 02/CT-LĐTBXH năm 2018 về đẩy mạnh công tác cải cách hành chính và ứng dụng công nghệ thông tin của ngành lao động - thương binh và xã hội đến năm 2020 </w:t>
            </w:r>
          </w:p>
        </w:tc>
        <w:tc>
          <w:tcPr>
            <w:tcW w:w="1235"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LĐTB&amp;XH</w:t>
            </w:r>
          </w:p>
        </w:tc>
        <w:tc>
          <w:tcPr>
            <w:tcW w:w="1370" w:type="dxa"/>
          </w:tcPr>
          <w:p w:rsidR="004C1EF4" w:rsidRPr="00E759D4" w:rsidRDefault="004C1EF4" w:rsidP="004C1EF4">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10/08/2018</w:t>
            </w:r>
          </w:p>
        </w:tc>
      </w:tr>
      <w:tr w:rsidR="00680D1D" w:rsidRPr="00965D40" w:rsidTr="00C512B3">
        <w:trPr>
          <w:trHeight w:val="300"/>
        </w:trPr>
        <w:tc>
          <w:tcPr>
            <w:tcW w:w="670" w:type="dxa"/>
            <w:shd w:val="clear" w:color="auto" w:fill="auto"/>
            <w:noWrap/>
          </w:tcPr>
          <w:p w:rsidR="00680D1D" w:rsidRPr="00965D40" w:rsidRDefault="00680D1D" w:rsidP="00C512B3">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80D1D" w:rsidRPr="00965D40" w:rsidRDefault="00680D1D" w:rsidP="00C512B3">
            <w:pPr>
              <w:spacing w:before="0" w:after="0" w:line="240" w:lineRule="auto"/>
              <w:ind w:firstLine="0"/>
              <w:rPr>
                <w:rFonts w:eastAsia="Times New Roman" w:cs="Times New Roman"/>
                <w:color w:val="FF0000"/>
                <w:sz w:val="24"/>
                <w:szCs w:val="24"/>
              </w:rPr>
            </w:pPr>
            <w:r w:rsidRPr="00965D40">
              <w:rPr>
                <w:rFonts w:eastAsia="Times New Roman" w:cs="Times New Roman"/>
                <w:color w:val="FF0000"/>
                <w:sz w:val="24"/>
                <w:szCs w:val="24"/>
              </w:rPr>
              <w:t>Nghị quyết số 19-NQ/TW ngày 25/10/2017 về tiếp tục đổi mới hệ thống tổ chức và quản lý, nâng cao chất lượng và hiệu quả hoạt động của các đơn vị sự nghiệp công lập</w:t>
            </w:r>
          </w:p>
        </w:tc>
        <w:tc>
          <w:tcPr>
            <w:tcW w:w="1235" w:type="dxa"/>
          </w:tcPr>
          <w:p w:rsidR="00680D1D" w:rsidRPr="00965D40" w:rsidRDefault="00680D1D" w:rsidP="00C512B3">
            <w:pPr>
              <w:spacing w:before="0" w:after="0" w:line="240" w:lineRule="auto"/>
              <w:ind w:firstLine="0"/>
              <w:jc w:val="center"/>
              <w:rPr>
                <w:rFonts w:eastAsia="Times New Roman" w:cs="Times New Roman"/>
                <w:color w:val="FF0000"/>
                <w:sz w:val="24"/>
                <w:szCs w:val="24"/>
              </w:rPr>
            </w:pPr>
            <w:r w:rsidRPr="00965D40">
              <w:rPr>
                <w:rFonts w:eastAsia="Times New Roman" w:cs="Times New Roman"/>
                <w:color w:val="FF0000"/>
                <w:sz w:val="24"/>
                <w:szCs w:val="24"/>
              </w:rPr>
              <w:t>Nghị quyết</w:t>
            </w:r>
          </w:p>
        </w:tc>
        <w:tc>
          <w:tcPr>
            <w:tcW w:w="1376" w:type="dxa"/>
          </w:tcPr>
          <w:p w:rsidR="00680D1D" w:rsidRPr="00965D40" w:rsidRDefault="00680D1D" w:rsidP="00C512B3">
            <w:pPr>
              <w:spacing w:before="0" w:after="0" w:line="240" w:lineRule="auto"/>
              <w:ind w:firstLine="0"/>
              <w:jc w:val="center"/>
              <w:rPr>
                <w:rFonts w:eastAsia="Times New Roman" w:cs="Times New Roman"/>
                <w:color w:val="FF0000"/>
                <w:sz w:val="24"/>
                <w:szCs w:val="24"/>
              </w:rPr>
            </w:pPr>
            <w:r w:rsidRPr="00965D40">
              <w:rPr>
                <w:rFonts w:eastAsia="Times New Roman" w:cs="Times New Roman"/>
                <w:color w:val="FF0000"/>
                <w:sz w:val="24"/>
                <w:szCs w:val="24"/>
              </w:rPr>
              <w:t>Ban Chấp hành Trung ương</w:t>
            </w:r>
          </w:p>
        </w:tc>
        <w:tc>
          <w:tcPr>
            <w:tcW w:w="1370" w:type="dxa"/>
          </w:tcPr>
          <w:p w:rsidR="00680D1D" w:rsidRPr="00965D40" w:rsidRDefault="00680D1D" w:rsidP="00C512B3">
            <w:pPr>
              <w:spacing w:before="0" w:after="0" w:line="240" w:lineRule="auto"/>
              <w:ind w:firstLine="0"/>
              <w:jc w:val="center"/>
              <w:rPr>
                <w:rFonts w:eastAsia="Times New Roman" w:cs="Times New Roman"/>
                <w:color w:val="FF0000"/>
                <w:sz w:val="24"/>
                <w:szCs w:val="24"/>
              </w:rPr>
            </w:pPr>
            <w:r w:rsidRPr="00965D40">
              <w:rPr>
                <w:rFonts w:eastAsia="Times New Roman" w:cs="Times New Roman"/>
                <w:color w:val="FF0000"/>
                <w:sz w:val="24"/>
                <w:szCs w:val="24"/>
              </w:rPr>
              <w:t>25/10/2017</w:t>
            </w:r>
          </w:p>
        </w:tc>
      </w:tr>
      <w:tr w:rsidR="00680D1D" w:rsidRPr="00965D40" w:rsidTr="00C512B3">
        <w:trPr>
          <w:trHeight w:val="300"/>
        </w:trPr>
        <w:tc>
          <w:tcPr>
            <w:tcW w:w="670" w:type="dxa"/>
            <w:shd w:val="clear" w:color="auto" w:fill="auto"/>
            <w:noWrap/>
          </w:tcPr>
          <w:p w:rsidR="00680D1D" w:rsidRPr="00965D40" w:rsidRDefault="00680D1D" w:rsidP="00680D1D">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80D1D" w:rsidRPr="005E2DE3" w:rsidRDefault="00680D1D" w:rsidP="00680D1D">
            <w:pPr>
              <w:spacing w:before="0" w:after="0" w:line="240" w:lineRule="auto"/>
              <w:ind w:firstLine="0"/>
              <w:rPr>
                <w:rFonts w:eastAsia="Times New Roman" w:cs="Times New Roman"/>
                <w:color w:val="FF0000"/>
                <w:sz w:val="24"/>
                <w:szCs w:val="24"/>
              </w:rPr>
            </w:pPr>
            <w:r w:rsidRPr="005E2DE3">
              <w:rPr>
                <w:rFonts w:eastAsia="Times New Roman" w:cs="Times New Roman"/>
                <w:color w:val="FF0000"/>
                <w:sz w:val="24"/>
                <w:szCs w:val="24"/>
              </w:rPr>
              <w:t>Nghị định số 106/2020/NĐ-CP ngày 10/9/2020 về vị trí việc làm và số lượng người làm việc trong đơn vị sự nghiệp công lập</w:t>
            </w:r>
          </w:p>
        </w:tc>
        <w:tc>
          <w:tcPr>
            <w:tcW w:w="1235"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Nghị định</w:t>
            </w:r>
          </w:p>
        </w:tc>
        <w:tc>
          <w:tcPr>
            <w:tcW w:w="1376"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10/9/2020</w:t>
            </w:r>
          </w:p>
        </w:tc>
      </w:tr>
      <w:tr w:rsidR="00680D1D" w:rsidRPr="00965D40" w:rsidTr="00C512B3">
        <w:trPr>
          <w:trHeight w:val="300"/>
        </w:trPr>
        <w:tc>
          <w:tcPr>
            <w:tcW w:w="670" w:type="dxa"/>
            <w:shd w:val="clear" w:color="auto" w:fill="auto"/>
            <w:noWrap/>
          </w:tcPr>
          <w:p w:rsidR="00680D1D" w:rsidRPr="00965D40" w:rsidRDefault="00680D1D" w:rsidP="00680D1D">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80D1D" w:rsidRPr="005E2DE3" w:rsidRDefault="00680D1D" w:rsidP="00680D1D">
            <w:pPr>
              <w:spacing w:before="0" w:after="0" w:line="240" w:lineRule="auto"/>
              <w:ind w:firstLine="0"/>
              <w:rPr>
                <w:rFonts w:eastAsia="Times New Roman" w:cs="Times New Roman"/>
                <w:color w:val="FF0000"/>
                <w:sz w:val="24"/>
                <w:szCs w:val="24"/>
              </w:rPr>
            </w:pPr>
            <w:r w:rsidRPr="005E2DE3">
              <w:rPr>
                <w:rFonts w:eastAsia="Times New Roman" w:cs="Times New Roman"/>
                <w:color w:val="FF0000"/>
                <w:sz w:val="24"/>
                <w:szCs w:val="24"/>
              </w:rPr>
              <w:t>Nghị định số 120/2020/NĐ-CP ngày 07/10/2020 quy định về thành lập, tổ chức lại, giải thể đơn vị sự nghiệp công lập.</w:t>
            </w:r>
          </w:p>
        </w:tc>
        <w:tc>
          <w:tcPr>
            <w:tcW w:w="1235"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Nghị định</w:t>
            </w:r>
          </w:p>
        </w:tc>
        <w:tc>
          <w:tcPr>
            <w:tcW w:w="1376"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07/10/2020</w:t>
            </w:r>
          </w:p>
        </w:tc>
      </w:tr>
      <w:tr w:rsidR="00680D1D" w:rsidRPr="00E759D4" w:rsidTr="00965D40">
        <w:trPr>
          <w:trHeight w:val="300"/>
        </w:trPr>
        <w:tc>
          <w:tcPr>
            <w:tcW w:w="670" w:type="dxa"/>
            <w:shd w:val="clear" w:color="auto" w:fill="auto"/>
            <w:noWrap/>
          </w:tcPr>
          <w:p w:rsidR="00680D1D" w:rsidRPr="005E2DE3" w:rsidRDefault="00680D1D" w:rsidP="00680D1D">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80D1D" w:rsidRPr="005E2DE3" w:rsidRDefault="00680D1D" w:rsidP="00680D1D">
            <w:pPr>
              <w:spacing w:before="0" w:after="0" w:line="240" w:lineRule="auto"/>
              <w:ind w:firstLine="0"/>
              <w:rPr>
                <w:rFonts w:eastAsia="Times New Roman" w:cs="Times New Roman"/>
                <w:color w:val="FF0000"/>
                <w:sz w:val="24"/>
                <w:szCs w:val="24"/>
              </w:rPr>
            </w:pPr>
            <w:r w:rsidRPr="005E2DE3">
              <w:rPr>
                <w:rFonts w:eastAsia="Times New Roman" w:cs="Times New Roman"/>
                <w:color w:val="FF0000"/>
                <w:sz w:val="24"/>
                <w:szCs w:val="24"/>
              </w:rPr>
              <w:t>Nghị định số 101/2020/NĐ-CP ngày 28/8/2020 sửa đổi, bổ sung một số điều của Nghị định số 123/2016/NĐ-CP ngày 01/9/2016 quy định chức năng, nhiệm vụ, quyền hạn và cơ cấu tổ chức của bộ, cơ quan ngang bộ</w:t>
            </w:r>
          </w:p>
        </w:tc>
        <w:tc>
          <w:tcPr>
            <w:tcW w:w="1235"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Nghị định</w:t>
            </w:r>
          </w:p>
        </w:tc>
        <w:tc>
          <w:tcPr>
            <w:tcW w:w="1376"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28/8/2020</w:t>
            </w:r>
          </w:p>
        </w:tc>
      </w:tr>
      <w:tr w:rsidR="00680D1D" w:rsidRPr="00E759D4" w:rsidTr="00965D40">
        <w:trPr>
          <w:trHeight w:val="300"/>
        </w:trPr>
        <w:tc>
          <w:tcPr>
            <w:tcW w:w="670" w:type="dxa"/>
            <w:shd w:val="clear" w:color="auto" w:fill="auto"/>
            <w:noWrap/>
          </w:tcPr>
          <w:p w:rsidR="00680D1D" w:rsidRPr="005E2DE3" w:rsidRDefault="00680D1D" w:rsidP="00680D1D">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80D1D" w:rsidRPr="005E2DE3" w:rsidRDefault="00680D1D" w:rsidP="00680D1D">
            <w:pPr>
              <w:spacing w:before="0" w:after="0" w:line="240" w:lineRule="auto"/>
              <w:ind w:firstLine="0"/>
              <w:rPr>
                <w:rFonts w:eastAsia="Times New Roman" w:cs="Times New Roman"/>
                <w:color w:val="FF0000"/>
                <w:sz w:val="24"/>
                <w:szCs w:val="24"/>
              </w:rPr>
            </w:pPr>
            <w:r w:rsidRPr="005E2DE3">
              <w:rPr>
                <w:rFonts w:eastAsia="Times New Roman" w:cs="Times New Roman"/>
                <w:color w:val="FF0000"/>
                <w:sz w:val="24"/>
                <w:szCs w:val="24"/>
              </w:rPr>
              <w:t>Nghị định số 107/2020/NĐ-CP ngày 14/9/2020 s</w:t>
            </w:r>
            <w:r>
              <w:rPr>
                <w:rFonts w:eastAsia="Times New Roman" w:cs="Times New Roman"/>
                <w:color w:val="FF0000"/>
                <w:sz w:val="24"/>
                <w:szCs w:val="24"/>
              </w:rPr>
              <w:t xml:space="preserve">ửa đổi, bổ sung một số điều của </w:t>
            </w:r>
            <w:r w:rsidRPr="005E2DE3">
              <w:rPr>
                <w:rFonts w:eastAsia="Times New Roman" w:cs="Times New Roman"/>
                <w:color w:val="FF0000"/>
                <w:sz w:val="24"/>
                <w:szCs w:val="24"/>
              </w:rPr>
              <w:t>Nghị định số 24/2014/NĐ-CP ngày 04/4/20</w:t>
            </w:r>
            <w:r>
              <w:rPr>
                <w:rFonts w:eastAsia="Times New Roman" w:cs="Times New Roman"/>
                <w:color w:val="FF0000"/>
                <w:sz w:val="24"/>
                <w:szCs w:val="24"/>
              </w:rPr>
              <w:t xml:space="preserve">14 quy định tổ chức các cơ quan </w:t>
            </w:r>
            <w:r w:rsidRPr="005E2DE3">
              <w:rPr>
                <w:rFonts w:eastAsia="Times New Roman" w:cs="Times New Roman"/>
                <w:color w:val="FF0000"/>
                <w:sz w:val="24"/>
                <w:szCs w:val="24"/>
              </w:rPr>
              <w:t>chuyên môn thuộc Ủy ban nhân dân tỉnh, thành phố trực thuộc trung ương</w:t>
            </w:r>
          </w:p>
        </w:tc>
        <w:tc>
          <w:tcPr>
            <w:tcW w:w="1235"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Nghị định</w:t>
            </w:r>
          </w:p>
        </w:tc>
        <w:tc>
          <w:tcPr>
            <w:tcW w:w="1376"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E01DE9">
              <w:rPr>
                <w:rFonts w:eastAsia="Times New Roman" w:cs="Times New Roman"/>
                <w:color w:val="FF0000"/>
                <w:sz w:val="24"/>
                <w:szCs w:val="24"/>
              </w:rPr>
              <w:t>14/9/2020</w:t>
            </w:r>
          </w:p>
        </w:tc>
      </w:tr>
      <w:tr w:rsidR="00680D1D" w:rsidRPr="00E759D4" w:rsidTr="00965D40">
        <w:trPr>
          <w:trHeight w:val="300"/>
        </w:trPr>
        <w:tc>
          <w:tcPr>
            <w:tcW w:w="670" w:type="dxa"/>
            <w:shd w:val="clear" w:color="auto" w:fill="auto"/>
            <w:noWrap/>
          </w:tcPr>
          <w:p w:rsidR="00680D1D" w:rsidRPr="005E2DE3" w:rsidRDefault="00680D1D" w:rsidP="00680D1D">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80D1D" w:rsidRPr="005E2DE3" w:rsidRDefault="00680D1D" w:rsidP="00680D1D">
            <w:pPr>
              <w:spacing w:before="0" w:after="0" w:line="240" w:lineRule="auto"/>
              <w:ind w:firstLine="0"/>
              <w:rPr>
                <w:rFonts w:eastAsia="Times New Roman" w:cs="Times New Roman"/>
                <w:color w:val="FF0000"/>
                <w:sz w:val="24"/>
                <w:szCs w:val="24"/>
              </w:rPr>
            </w:pPr>
            <w:r w:rsidRPr="005E2DE3">
              <w:rPr>
                <w:rFonts w:eastAsia="Times New Roman" w:cs="Times New Roman"/>
                <w:color w:val="FF0000"/>
                <w:sz w:val="24"/>
                <w:szCs w:val="24"/>
              </w:rPr>
              <w:t>Nghị định số 108/2020/NĐ-CP ngày 14/9/2020 sử</w:t>
            </w:r>
            <w:r>
              <w:rPr>
                <w:rFonts w:eastAsia="Times New Roman" w:cs="Times New Roman"/>
                <w:color w:val="FF0000"/>
                <w:sz w:val="24"/>
                <w:szCs w:val="24"/>
              </w:rPr>
              <w:t xml:space="preserve">a đổi, bổ sung một số điều của </w:t>
            </w:r>
            <w:r w:rsidRPr="005E2DE3">
              <w:rPr>
                <w:rFonts w:eastAsia="Times New Roman" w:cs="Times New Roman"/>
                <w:color w:val="FF0000"/>
                <w:sz w:val="24"/>
                <w:szCs w:val="24"/>
              </w:rPr>
              <w:t>Nghị định số 37/2014/NĐ-CP ngày 05/5/20</w:t>
            </w:r>
            <w:r>
              <w:rPr>
                <w:rFonts w:eastAsia="Times New Roman" w:cs="Times New Roman"/>
                <w:color w:val="FF0000"/>
                <w:sz w:val="24"/>
                <w:szCs w:val="24"/>
              </w:rPr>
              <w:t xml:space="preserve">14 quy định tổ chức các cơ quan </w:t>
            </w:r>
            <w:r w:rsidRPr="005E2DE3">
              <w:rPr>
                <w:rFonts w:eastAsia="Times New Roman" w:cs="Times New Roman"/>
                <w:color w:val="FF0000"/>
                <w:sz w:val="24"/>
                <w:szCs w:val="24"/>
              </w:rPr>
              <w:t>chuyên môn thuộc Ủy ban nhân dân huyện, quận</w:t>
            </w:r>
            <w:r>
              <w:rPr>
                <w:rFonts w:eastAsia="Times New Roman" w:cs="Times New Roman"/>
                <w:color w:val="FF0000"/>
                <w:sz w:val="24"/>
                <w:szCs w:val="24"/>
              </w:rPr>
              <w:t xml:space="preserve">, thị xã, thành phố thuộc tỉnh, </w:t>
            </w:r>
            <w:r w:rsidRPr="005E2DE3">
              <w:rPr>
                <w:rFonts w:eastAsia="Times New Roman" w:cs="Times New Roman"/>
                <w:color w:val="FF0000"/>
                <w:sz w:val="24"/>
                <w:szCs w:val="24"/>
              </w:rPr>
              <w:t>thành phố trực thuộc trung ương</w:t>
            </w:r>
          </w:p>
        </w:tc>
        <w:tc>
          <w:tcPr>
            <w:tcW w:w="1235"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Nghị định</w:t>
            </w:r>
          </w:p>
        </w:tc>
        <w:tc>
          <w:tcPr>
            <w:tcW w:w="1376"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E01DE9">
              <w:rPr>
                <w:rFonts w:eastAsia="Times New Roman" w:cs="Times New Roman"/>
                <w:color w:val="FF0000"/>
                <w:sz w:val="24"/>
                <w:szCs w:val="24"/>
              </w:rPr>
              <w:t>14/9/2020</w:t>
            </w:r>
          </w:p>
        </w:tc>
      </w:tr>
      <w:tr w:rsidR="00680D1D" w:rsidRPr="00E759D4" w:rsidTr="00965D40">
        <w:trPr>
          <w:trHeight w:val="300"/>
        </w:trPr>
        <w:tc>
          <w:tcPr>
            <w:tcW w:w="670" w:type="dxa"/>
            <w:shd w:val="clear" w:color="auto" w:fill="auto"/>
            <w:noWrap/>
          </w:tcPr>
          <w:p w:rsidR="00680D1D" w:rsidRPr="005E2DE3" w:rsidRDefault="00680D1D" w:rsidP="00680D1D">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80D1D" w:rsidRPr="005E2DE3" w:rsidRDefault="00680D1D" w:rsidP="00680D1D">
            <w:pPr>
              <w:spacing w:before="0" w:after="0" w:line="240" w:lineRule="auto"/>
              <w:ind w:firstLine="0"/>
              <w:rPr>
                <w:rFonts w:eastAsia="Times New Roman" w:cs="Times New Roman"/>
                <w:color w:val="FF0000"/>
                <w:sz w:val="24"/>
                <w:szCs w:val="24"/>
              </w:rPr>
            </w:pPr>
            <w:r>
              <w:rPr>
                <w:rFonts w:eastAsia="Times New Roman" w:cs="Times New Roman"/>
                <w:color w:val="FF0000"/>
                <w:sz w:val="24"/>
                <w:szCs w:val="24"/>
              </w:rPr>
              <w:t xml:space="preserve">Nghị định số 62/2020/NĐ-CP ngày </w:t>
            </w:r>
            <w:r w:rsidRPr="00E01DE9">
              <w:rPr>
                <w:rFonts w:eastAsia="Times New Roman" w:cs="Times New Roman"/>
                <w:color w:val="FF0000"/>
                <w:sz w:val="24"/>
                <w:szCs w:val="24"/>
              </w:rPr>
              <w:t>01/6/2020 quy định về vị trí việc làm và biên chế công chức.</w:t>
            </w:r>
          </w:p>
        </w:tc>
        <w:tc>
          <w:tcPr>
            <w:tcW w:w="1235"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Nghị định</w:t>
            </w:r>
          </w:p>
        </w:tc>
        <w:tc>
          <w:tcPr>
            <w:tcW w:w="1376"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80D1D" w:rsidRPr="005E2DE3" w:rsidRDefault="00680D1D" w:rsidP="00680D1D">
            <w:pPr>
              <w:spacing w:before="0" w:after="0" w:line="240" w:lineRule="auto"/>
              <w:ind w:firstLine="0"/>
              <w:jc w:val="center"/>
              <w:rPr>
                <w:rFonts w:eastAsia="Times New Roman" w:cs="Times New Roman"/>
                <w:color w:val="FF0000"/>
                <w:sz w:val="24"/>
                <w:szCs w:val="24"/>
              </w:rPr>
            </w:pPr>
            <w:r w:rsidRPr="00E01DE9">
              <w:rPr>
                <w:rFonts w:eastAsia="Times New Roman" w:cs="Times New Roman"/>
                <w:color w:val="FF0000"/>
                <w:sz w:val="24"/>
                <w:szCs w:val="24"/>
              </w:rPr>
              <w:t>01/6/2020</w:t>
            </w:r>
          </w:p>
        </w:tc>
      </w:tr>
      <w:tr w:rsidR="00695C1F" w:rsidRPr="00E759D4" w:rsidTr="00965D40">
        <w:trPr>
          <w:trHeight w:val="300"/>
        </w:trPr>
        <w:tc>
          <w:tcPr>
            <w:tcW w:w="670" w:type="dxa"/>
            <w:shd w:val="clear" w:color="auto" w:fill="auto"/>
            <w:noWrap/>
          </w:tcPr>
          <w:p w:rsidR="00695C1F" w:rsidRPr="005E2DE3" w:rsidRDefault="00695C1F"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95C1F" w:rsidRDefault="00695C1F" w:rsidP="00695C1F">
            <w:pPr>
              <w:spacing w:before="0" w:after="0" w:line="240" w:lineRule="auto"/>
              <w:ind w:firstLine="0"/>
              <w:rPr>
                <w:rFonts w:eastAsia="Times New Roman" w:cs="Times New Roman"/>
                <w:color w:val="FF0000"/>
                <w:sz w:val="24"/>
                <w:szCs w:val="24"/>
              </w:rPr>
            </w:pPr>
            <w:r>
              <w:rPr>
                <w:rFonts w:eastAsia="Times New Roman" w:cs="Times New Roman"/>
                <w:color w:val="FF0000"/>
                <w:sz w:val="24"/>
                <w:szCs w:val="24"/>
              </w:rPr>
              <w:t xml:space="preserve">Nghị quyết số 26-NQ/TW </w:t>
            </w:r>
            <w:r w:rsidRPr="000255E4">
              <w:rPr>
                <w:rFonts w:eastAsia="Times New Roman" w:cs="Times New Roman"/>
                <w:color w:val="FF0000"/>
                <w:sz w:val="24"/>
                <w:szCs w:val="24"/>
              </w:rPr>
              <w:t>ngày 19/5/2018 của Hội nghị Trung ương 7 khóa XII về tập trung xây dựng đội ngũ cán bộ các cấp, nhất là cấp chiến lược, đủ phẩm chất, năng lực và uy tín, ngang tầm nhiệm vụ</w:t>
            </w:r>
          </w:p>
        </w:tc>
        <w:tc>
          <w:tcPr>
            <w:tcW w:w="1235" w:type="dxa"/>
          </w:tcPr>
          <w:p w:rsidR="00695C1F" w:rsidRPr="00E01DE9" w:rsidRDefault="00695C1F"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Nghị quyết</w:t>
            </w:r>
          </w:p>
        </w:tc>
        <w:tc>
          <w:tcPr>
            <w:tcW w:w="1376"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Ban Chấp hành Trung ương</w:t>
            </w:r>
          </w:p>
        </w:tc>
        <w:tc>
          <w:tcPr>
            <w:tcW w:w="1370" w:type="dxa"/>
          </w:tcPr>
          <w:p w:rsidR="00695C1F" w:rsidRPr="00E01DE9" w:rsidRDefault="00695C1F" w:rsidP="00695C1F">
            <w:pPr>
              <w:spacing w:before="0" w:after="0" w:line="240" w:lineRule="auto"/>
              <w:ind w:firstLine="0"/>
              <w:jc w:val="center"/>
              <w:rPr>
                <w:rFonts w:eastAsia="Times New Roman" w:cs="Times New Roman"/>
                <w:color w:val="FF0000"/>
                <w:sz w:val="24"/>
                <w:szCs w:val="24"/>
              </w:rPr>
            </w:pPr>
            <w:r w:rsidRPr="000255E4">
              <w:rPr>
                <w:rFonts w:eastAsia="Times New Roman" w:cs="Times New Roman"/>
                <w:color w:val="FF0000"/>
                <w:sz w:val="24"/>
                <w:szCs w:val="24"/>
              </w:rPr>
              <w:t>19/5/2018</w:t>
            </w:r>
          </w:p>
        </w:tc>
      </w:tr>
      <w:tr w:rsidR="00695C1F" w:rsidRPr="00E759D4" w:rsidTr="00965D40">
        <w:trPr>
          <w:trHeight w:val="300"/>
        </w:trPr>
        <w:tc>
          <w:tcPr>
            <w:tcW w:w="670" w:type="dxa"/>
            <w:shd w:val="clear" w:color="auto" w:fill="auto"/>
            <w:noWrap/>
          </w:tcPr>
          <w:p w:rsidR="00695C1F" w:rsidRPr="005E2DE3" w:rsidRDefault="00695C1F"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95C1F" w:rsidRDefault="00695C1F" w:rsidP="00695C1F">
            <w:pPr>
              <w:spacing w:before="0" w:after="0" w:line="240" w:lineRule="auto"/>
              <w:ind w:firstLine="0"/>
              <w:rPr>
                <w:rFonts w:eastAsia="Times New Roman" w:cs="Times New Roman"/>
                <w:color w:val="FF0000"/>
                <w:sz w:val="24"/>
                <w:szCs w:val="24"/>
              </w:rPr>
            </w:pPr>
            <w:r w:rsidRPr="000255E4">
              <w:rPr>
                <w:rFonts w:eastAsia="Times New Roman" w:cs="Times New Roman"/>
                <w:color w:val="FF0000"/>
                <w:sz w:val="24"/>
                <w:szCs w:val="24"/>
              </w:rPr>
              <w:t>Kế hoạch số 10-KH/TW ngày 06/6/2018 thực hiện Nghị quyết số 26-NQ/TW</w:t>
            </w:r>
          </w:p>
        </w:tc>
        <w:tc>
          <w:tcPr>
            <w:tcW w:w="1235" w:type="dxa"/>
          </w:tcPr>
          <w:p w:rsidR="00695C1F" w:rsidRDefault="00695C1F"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Kế hoạch</w:t>
            </w:r>
          </w:p>
        </w:tc>
        <w:tc>
          <w:tcPr>
            <w:tcW w:w="1376" w:type="dxa"/>
          </w:tcPr>
          <w:p w:rsidR="00695C1F" w:rsidRDefault="00695C1F" w:rsidP="00695C1F">
            <w:pPr>
              <w:spacing w:before="0" w:after="0" w:line="240" w:lineRule="auto"/>
              <w:ind w:firstLine="0"/>
              <w:jc w:val="center"/>
              <w:rPr>
                <w:rFonts w:eastAsia="Times New Roman" w:cs="Times New Roman"/>
                <w:color w:val="FF0000"/>
                <w:sz w:val="24"/>
                <w:szCs w:val="24"/>
              </w:rPr>
            </w:pPr>
            <w:r w:rsidRPr="000255E4">
              <w:rPr>
                <w:rFonts w:eastAsia="Times New Roman" w:cs="Times New Roman"/>
                <w:color w:val="FF0000"/>
                <w:sz w:val="24"/>
                <w:szCs w:val="24"/>
              </w:rPr>
              <w:t>Ban Chấp hành Trung ương</w:t>
            </w:r>
          </w:p>
        </w:tc>
        <w:tc>
          <w:tcPr>
            <w:tcW w:w="1370" w:type="dxa"/>
          </w:tcPr>
          <w:p w:rsidR="00695C1F" w:rsidRPr="000255E4" w:rsidRDefault="00695C1F"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 xml:space="preserve">6/6/2018 </w:t>
            </w:r>
          </w:p>
        </w:tc>
      </w:tr>
      <w:tr w:rsidR="00695C1F" w:rsidRPr="00E759D4" w:rsidTr="00965D40">
        <w:trPr>
          <w:trHeight w:val="300"/>
        </w:trPr>
        <w:tc>
          <w:tcPr>
            <w:tcW w:w="670" w:type="dxa"/>
            <w:shd w:val="clear" w:color="auto" w:fill="auto"/>
            <w:noWrap/>
          </w:tcPr>
          <w:p w:rsidR="00695C1F" w:rsidRPr="005E2DE3" w:rsidRDefault="00695C1F"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95C1F" w:rsidRPr="000255E4" w:rsidRDefault="00695C1F" w:rsidP="00695C1F">
            <w:pPr>
              <w:spacing w:before="0" w:after="0" w:line="240" w:lineRule="auto"/>
              <w:ind w:firstLine="0"/>
              <w:rPr>
                <w:rFonts w:eastAsia="Times New Roman" w:cs="Times New Roman"/>
                <w:color w:val="FF0000"/>
                <w:sz w:val="24"/>
                <w:szCs w:val="24"/>
              </w:rPr>
            </w:pPr>
            <w:r w:rsidRPr="000255E4">
              <w:rPr>
                <w:rFonts w:eastAsia="Times New Roman" w:cs="Times New Roman"/>
                <w:color w:val="FF0000"/>
                <w:sz w:val="24"/>
                <w:szCs w:val="24"/>
              </w:rPr>
              <w:t xml:space="preserve">Nghị quyết số 27-NQ/TW ngày 21/5/2018 của Hội nghị Trung ương 7 khóa XII về cải cách chính sách tiền </w:t>
            </w:r>
            <w:r w:rsidRPr="000255E4">
              <w:rPr>
                <w:rFonts w:eastAsia="Times New Roman" w:cs="Times New Roman"/>
                <w:color w:val="FF0000"/>
                <w:sz w:val="24"/>
                <w:szCs w:val="24"/>
              </w:rPr>
              <w:lastRenderedPageBreak/>
              <w:t>lương đối với cán bộ, công chức, viên chức, lực lượng vũ trang và người lao động trong doanh nghiệp</w:t>
            </w:r>
          </w:p>
        </w:tc>
        <w:tc>
          <w:tcPr>
            <w:tcW w:w="1235"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lastRenderedPageBreak/>
              <w:t>Nghị quyết</w:t>
            </w:r>
          </w:p>
        </w:tc>
        <w:tc>
          <w:tcPr>
            <w:tcW w:w="1376"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Ban Chấp hành Trung ương</w:t>
            </w:r>
          </w:p>
        </w:tc>
        <w:tc>
          <w:tcPr>
            <w:tcW w:w="1370" w:type="dxa"/>
          </w:tcPr>
          <w:p w:rsidR="00695C1F" w:rsidRPr="000255E4" w:rsidRDefault="00695C1F"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21/5/2018</w:t>
            </w:r>
          </w:p>
        </w:tc>
      </w:tr>
      <w:tr w:rsidR="00695C1F" w:rsidRPr="00E759D4" w:rsidTr="00965D40">
        <w:trPr>
          <w:trHeight w:val="300"/>
        </w:trPr>
        <w:tc>
          <w:tcPr>
            <w:tcW w:w="670" w:type="dxa"/>
            <w:shd w:val="clear" w:color="auto" w:fill="auto"/>
            <w:noWrap/>
          </w:tcPr>
          <w:p w:rsidR="00695C1F" w:rsidRPr="005E2DE3" w:rsidRDefault="00695C1F"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95C1F" w:rsidRPr="005E2DE3" w:rsidRDefault="00695C1F" w:rsidP="00695C1F">
            <w:pPr>
              <w:spacing w:before="0" w:after="0" w:line="240" w:lineRule="auto"/>
              <w:ind w:firstLine="0"/>
              <w:rPr>
                <w:rFonts w:eastAsia="Times New Roman" w:cs="Times New Roman"/>
                <w:color w:val="FF0000"/>
                <w:sz w:val="24"/>
                <w:szCs w:val="24"/>
              </w:rPr>
            </w:pPr>
            <w:r>
              <w:rPr>
                <w:rFonts w:eastAsia="Times New Roman" w:cs="Times New Roman"/>
                <w:color w:val="FF0000"/>
                <w:sz w:val="24"/>
                <w:szCs w:val="24"/>
              </w:rPr>
              <w:t xml:space="preserve">Nghị </w:t>
            </w:r>
            <w:r w:rsidRPr="00E01DE9">
              <w:rPr>
                <w:rFonts w:eastAsia="Times New Roman" w:cs="Times New Roman"/>
                <w:color w:val="FF0000"/>
                <w:sz w:val="24"/>
                <w:szCs w:val="24"/>
              </w:rPr>
              <w:t>quyết số 107/NQ-CP ngày 16/8/2018 ban hành C</w:t>
            </w:r>
            <w:r>
              <w:rPr>
                <w:rFonts w:eastAsia="Times New Roman" w:cs="Times New Roman"/>
                <w:color w:val="FF0000"/>
                <w:sz w:val="24"/>
                <w:szCs w:val="24"/>
              </w:rPr>
              <w:t xml:space="preserve">hương trình hành động của Chính </w:t>
            </w:r>
            <w:r w:rsidRPr="00E01DE9">
              <w:rPr>
                <w:rFonts w:eastAsia="Times New Roman" w:cs="Times New Roman"/>
                <w:color w:val="FF0000"/>
                <w:sz w:val="24"/>
                <w:szCs w:val="24"/>
              </w:rPr>
              <w:t>phủ thực hiện Nghị quyết số 27-NQ/TW</w:t>
            </w:r>
            <w:r>
              <w:rPr>
                <w:rFonts w:eastAsia="Times New Roman" w:cs="Times New Roman"/>
                <w:color w:val="FF0000"/>
                <w:sz w:val="24"/>
                <w:szCs w:val="24"/>
              </w:rPr>
              <w:t xml:space="preserve"> ngày 21/5/2018 của Hội nghị Trung </w:t>
            </w:r>
            <w:r w:rsidRPr="00E01DE9">
              <w:rPr>
                <w:rFonts w:eastAsia="Times New Roman" w:cs="Times New Roman"/>
                <w:color w:val="FF0000"/>
                <w:sz w:val="24"/>
                <w:szCs w:val="24"/>
              </w:rPr>
              <w:t xml:space="preserve">ương 7 khóa XII về cải cách chính sách tiền lương </w:t>
            </w:r>
            <w:r>
              <w:rPr>
                <w:rFonts w:eastAsia="Times New Roman" w:cs="Times New Roman"/>
                <w:color w:val="FF0000"/>
                <w:sz w:val="24"/>
                <w:szCs w:val="24"/>
              </w:rPr>
              <w:t xml:space="preserve">đối với cán bộ, công chức, viên </w:t>
            </w:r>
            <w:r w:rsidRPr="00E01DE9">
              <w:rPr>
                <w:rFonts w:eastAsia="Times New Roman" w:cs="Times New Roman"/>
                <w:color w:val="FF0000"/>
                <w:sz w:val="24"/>
                <w:szCs w:val="24"/>
              </w:rPr>
              <w:t>chức, lực lượng vũ trang và người lao động trong doanh nghiệp</w:t>
            </w:r>
          </w:p>
        </w:tc>
        <w:tc>
          <w:tcPr>
            <w:tcW w:w="1235"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E01DE9">
              <w:rPr>
                <w:rFonts w:eastAsia="Times New Roman" w:cs="Times New Roman"/>
                <w:color w:val="FF0000"/>
                <w:sz w:val="24"/>
                <w:szCs w:val="24"/>
              </w:rPr>
              <w:t>Nghị quyết</w:t>
            </w:r>
          </w:p>
        </w:tc>
        <w:tc>
          <w:tcPr>
            <w:tcW w:w="1376"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E01DE9">
              <w:rPr>
                <w:rFonts w:eastAsia="Times New Roman" w:cs="Times New Roman"/>
                <w:color w:val="FF0000"/>
                <w:sz w:val="24"/>
                <w:szCs w:val="24"/>
              </w:rPr>
              <w:t>16/8/2018</w:t>
            </w:r>
          </w:p>
        </w:tc>
      </w:tr>
      <w:tr w:rsidR="00695C1F" w:rsidRPr="00E759D4" w:rsidTr="00965D40">
        <w:trPr>
          <w:trHeight w:val="300"/>
        </w:trPr>
        <w:tc>
          <w:tcPr>
            <w:tcW w:w="670" w:type="dxa"/>
            <w:shd w:val="clear" w:color="auto" w:fill="auto"/>
            <w:noWrap/>
          </w:tcPr>
          <w:p w:rsidR="00695C1F" w:rsidRPr="005E2DE3" w:rsidRDefault="00695C1F"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95C1F" w:rsidRDefault="00695C1F" w:rsidP="00695C1F">
            <w:pPr>
              <w:spacing w:before="0" w:after="0" w:line="240" w:lineRule="auto"/>
              <w:ind w:firstLine="0"/>
              <w:rPr>
                <w:rFonts w:eastAsia="Times New Roman" w:cs="Times New Roman"/>
                <w:color w:val="FF0000"/>
                <w:sz w:val="24"/>
                <w:szCs w:val="24"/>
              </w:rPr>
            </w:pPr>
            <w:r>
              <w:rPr>
                <w:rFonts w:eastAsia="Times New Roman" w:cs="Times New Roman"/>
                <w:color w:val="FF0000"/>
                <w:sz w:val="24"/>
                <w:szCs w:val="24"/>
              </w:rPr>
              <w:t xml:space="preserve">Nghị quyết số 132/NQ-CP ngày </w:t>
            </w:r>
            <w:r w:rsidRPr="00E01DE9">
              <w:rPr>
                <w:rFonts w:eastAsia="Times New Roman" w:cs="Times New Roman"/>
                <w:color w:val="FF0000"/>
                <w:sz w:val="24"/>
                <w:szCs w:val="24"/>
              </w:rPr>
              <w:t>24/10/2018 về Chương trình hành động của Ch</w:t>
            </w:r>
            <w:r>
              <w:rPr>
                <w:rFonts w:eastAsia="Times New Roman" w:cs="Times New Roman"/>
                <w:color w:val="FF0000"/>
                <w:sz w:val="24"/>
                <w:szCs w:val="24"/>
              </w:rPr>
              <w:t xml:space="preserve">ính phủ thực hiện Nghị quyết số </w:t>
            </w:r>
            <w:r w:rsidRPr="00E01DE9">
              <w:rPr>
                <w:rFonts w:eastAsia="Times New Roman" w:cs="Times New Roman"/>
                <w:color w:val="FF0000"/>
                <w:sz w:val="24"/>
                <w:szCs w:val="24"/>
              </w:rPr>
              <w:t>26-NQ/TW</w:t>
            </w:r>
            <w:r>
              <w:rPr>
                <w:rFonts w:eastAsia="Times New Roman" w:cs="Times New Roman"/>
                <w:color w:val="FF0000"/>
                <w:sz w:val="24"/>
                <w:szCs w:val="24"/>
              </w:rPr>
              <w:t xml:space="preserve"> (ngày 19/5/2018 của Hội </w:t>
            </w:r>
            <w:r w:rsidRPr="000255E4">
              <w:rPr>
                <w:rFonts w:eastAsia="Times New Roman" w:cs="Times New Roman"/>
                <w:color w:val="FF0000"/>
                <w:sz w:val="24"/>
                <w:szCs w:val="24"/>
              </w:rPr>
              <w:t xml:space="preserve">nghị Trung ương 7 khóa XII về tập trung xây dựng </w:t>
            </w:r>
            <w:r>
              <w:rPr>
                <w:rFonts w:eastAsia="Times New Roman" w:cs="Times New Roman"/>
                <w:color w:val="FF0000"/>
                <w:sz w:val="24"/>
                <w:szCs w:val="24"/>
              </w:rPr>
              <w:t xml:space="preserve">đội ngũ cán bộ các cấp, nhất là </w:t>
            </w:r>
            <w:r w:rsidRPr="000255E4">
              <w:rPr>
                <w:rFonts w:eastAsia="Times New Roman" w:cs="Times New Roman"/>
                <w:color w:val="FF0000"/>
                <w:sz w:val="24"/>
                <w:szCs w:val="24"/>
              </w:rPr>
              <w:t>cấp chiến lược, đủ phẩm chất, năng lực và uy tín, ngang tầm nhiệm vụ</w:t>
            </w:r>
            <w:r>
              <w:rPr>
                <w:rFonts w:eastAsia="Times New Roman" w:cs="Times New Roman"/>
                <w:color w:val="FF0000"/>
                <w:sz w:val="24"/>
                <w:szCs w:val="24"/>
              </w:rPr>
              <w:t xml:space="preserve">) </w:t>
            </w:r>
            <w:r w:rsidRPr="00E01DE9">
              <w:rPr>
                <w:rFonts w:eastAsia="Times New Roman" w:cs="Times New Roman"/>
                <w:color w:val="FF0000"/>
                <w:sz w:val="24"/>
                <w:szCs w:val="24"/>
              </w:rPr>
              <w:t>, Kế hoạch số 10-KH/TW</w:t>
            </w:r>
            <w:r>
              <w:rPr>
                <w:rFonts w:eastAsia="Times New Roman" w:cs="Times New Roman"/>
                <w:color w:val="FF0000"/>
                <w:sz w:val="24"/>
                <w:szCs w:val="24"/>
              </w:rPr>
              <w:t xml:space="preserve"> (ngày 06/6/2018 của </w:t>
            </w:r>
            <w:r w:rsidRPr="000255E4">
              <w:rPr>
                <w:rFonts w:eastAsia="Times New Roman" w:cs="Times New Roman"/>
                <w:color w:val="FF0000"/>
                <w:sz w:val="24"/>
                <w:szCs w:val="24"/>
              </w:rPr>
              <w:t>Bộ Chính trị thực hiện Nghị quyết số 26-NQ/TW</w:t>
            </w:r>
            <w:r>
              <w:rPr>
                <w:rFonts w:eastAsia="Times New Roman" w:cs="Times New Roman"/>
                <w:color w:val="FF0000"/>
                <w:sz w:val="24"/>
                <w:szCs w:val="24"/>
              </w:rPr>
              <w:t>)</w:t>
            </w:r>
          </w:p>
        </w:tc>
        <w:tc>
          <w:tcPr>
            <w:tcW w:w="1235"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E01DE9">
              <w:rPr>
                <w:rFonts w:eastAsia="Times New Roman" w:cs="Times New Roman"/>
                <w:color w:val="FF0000"/>
                <w:sz w:val="24"/>
                <w:szCs w:val="24"/>
              </w:rPr>
              <w:t>Nghị quyết</w:t>
            </w:r>
          </w:p>
        </w:tc>
        <w:tc>
          <w:tcPr>
            <w:tcW w:w="1376"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95C1F" w:rsidRPr="00E01DE9" w:rsidRDefault="00695C1F" w:rsidP="00695C1F">
            <w:pPr>
              <w:spacing w:before="0" w:after="0" w:line="240" w:lineRule="auto"/>
              <w:ind w:firstLine="0"/>
              <w:jc w:val="center"/>
              <w:rPr>
                <w:rFonts w:eastAsia="Times New Roman" w:cs="Times New Roman"/>
                <w:color w:val="FF0000"/>
                <w:sz w:val="24"/>
                <w:szCs w:val="24"/>
              </w:rPr>
            </w:pPr>
            <w:r w:rsidRPr="000255E4">
              <w:rPr>
                <w:rFonts w:eastAsia="Times New Roman" w:cs="Times New Roman"/>
                <w:color w:val="FF0000"/>
                <w:sz w:val="24"/>
                <w:szCs w:val="24"/>
              </w:rPr>
              <w:t>24/10/2018</w:t>
            </w:r>
          </w:p>
        </w:tc>
      </w:tr>
      <w:tr w:rsidR="00695C1F" w:rsidRPr="00E759D4" w:rsidTr="00965D40">
        <w:trPr>
          <w:trHeight w:val="300"/>
        </w:trPr>
        <w:tc>
          <w:tcPr>
            <w:tcW w:w="670" w:type="dxa"/>
            <w:shd w:val="clear" w:color="auto" w:fill="auto"/>
            <w:noWrap/>
          </w:tcPr>
          <w:p w:rsidR="00695C1F" w:rsidRPr="005E2DE3" w:rsidRDefault="00695C1F"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95C1F" w:rsidRPr="005E2DE3" w:rsidRDefault="00695C1F" w:rsidP="00695C1F">
            <w:pPr>
              <w:spacing w:before="0" w:after="0" w:line="240" w:lineRule="auto"/>
              <w:ind w:firstLine="0"/>
              <w:rPr>
                <w:rFonts w:eastAsia="Times New Roman" w:cs="Times New Roman"/>
                <w:color w:val="FF0000"/>
                <w:sz w:val="24"/>
                <w:szCs w:val="24"/>
              </w:rPr>
            </w:pPr>
            <w:r>
              <w:rPr>
                <w:rFonts w:eastAsia="Times New Roman" w:cs="Times New Roman"/>
                <w:color w:val="FF0000"/>
                <w:sz w:val="24"/>
                <w:szCs w:val="24"/>
              </w:rPr>
              <w:t xml:space="preserve">Nghị định số 112/2020/NĐ-CP </w:t>
            </w:r>
            <w:r w:rsidRPr="000255E4">
              <w:rPr>
                <w:rFonts w:eastAsia="Times New Roman" w:cs="Times New Roman"/>
                <w:color w:val="FF0000"/>
                <w:sz w:val="24"/>
                <w:szCs w:val="24"/>
              </w:rPr>
              <w:t>ngày 18/9/2020 về xử lý kỷ luật cán bộ, công chức, viên chức</w:t>
            </w:r>
          </w:p>
        </w:tc>
        <w:tc>
          <w:tcPr>
            <w:tcW w:w="1235"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Nghị định</w:t>
            </w:r>
          </w:p>
        </w:tc>
        <w:tc>
          <w:tcPr>
            <w:tcW w:w="1376"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0255E4">
              <w:rPr>
                <w:rFonts w:eastAsia="Times New Roman" w:cs="Times New Roman"/>
                <w:color w:val="FF0000"/>
                <w:sz w:val="24"/>
                <w:szCs w:val="24"/>
              </w:rPr>
              <w:t>18/9/2020</w:t>
            </w:r>
          </w:p>
        </w:tc>
      </w:tr>
      <w:tr w:rsidR="00695C1F" w:rsidRPr="00E759D4" w:rsidTr="00965D40">
        <w:trPr>
          <w:trHeight w:val="300"/>
        </w:trPr>
        <w:tc>
          <w:tcPr>
            <w:tcW w:w="670" w:type="dxa"/>
            <w:shd w:val="clear" w:color="auto" w:fill="auto"/>
            <w:noWrap/>
          </w:tcPr>
          <w:p w:rsidR="00695C1F" w:rsidRPr="005E2DE3" w:rsidRDefault="00695C1F"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95C1F" w:rsidRPr="005E2DE3" w:rsidRDefault="00695C1F" w:rsidP="00695C1F">
            <w:pPr>
              <w:spacing w:before="0" w:after="0" w:line="240" w:lineRule="auto"/>
              <w:ind w:firstLine="0"/>
              <w:rPr>
                <w:rFonts w:eastAsia="Times New Roman" w:cs="Times New Roman"/>
                <w:color w:val="FF0000"/>
                <w:sz w:val="24"/>
                <w:szCs w:val="24"/>
              </w:rPr>
            </w:pPr>
            <w:r>
              <w:rPr>
                <w:rFonts w:eastAsia="Times New Roman" w:cs="Times New Roman"/>
                <w:color w:val="FF0000"/>
                <w:sz w:val="24"/>
                <w:szCs w:val="24"/>
              </w:rPr>
              <w:t xml:space="preserve">Nghị định số </w:t>
            </w:r>
            <w:r w:rsidRPr="000255E4">
              <w:rPr>
                <w:rFonts w:eastAsia="Times New Roman" w:cs="Times New Roman"/>
                <w:color w:val="FF0000"/>
                <w:sz w:val="24"/>
                <w:szCs w:val="24"/>
              </w:rPr>
              <w:t>115/2020/NĐ-CP ngày 25/9/2020 quy định về</w:t>
            </w:r>
            <w:r>
              <w:rPr>
                <w:rFonts w:eastAsia="Times New Roman" w:cs="Times New Roman"/>
                <w:color w:val="FF0000"/>
                <w:sz w:val="24"/>
                <w:szCs w:val="24"/>
              </w:rPr>
              <w:t xml:space="preserve"> tuyển dụng, sử dụng và quản lý </w:t>
            </w:r>
            <w:r w:rsidRPr="000255E4">
              <w:rPr>
                <w:rFonts w:eastAsia="Times New Roman" w:cs="Times New Roman"/>
                <w:color w:val="FF0000"/>
                <w:sz w:val="24"/>
                <w:szCs w:val="24"/>
              </w:rPr>
              <w:t>viên chức</w:t>
            </w:r>
          </w:p>
        </w:tc>
        <w:tc>
          <w:tcPr>
            <w:tcW w:w="1235"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Nghị định</w:t>
            </w:r>
          </w:p>
        </w:tc>
        <w:tc>
          <w:tcPr>
            <w:tcW w:w="1376"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0255E4">
              <w:rPr>
                <w:rFonts w:eastAsia="Times New Roman" w:cs="Times New Roman"/>
                <w:color w:val="FF0000"/>
                <w:sz w:val="24"/>
                <w:szCs w:val="24"/>
              </w:rPr>
              <w:t>25/9/2020</w:t>
            </w:r>
          </w:p>
        </w:tc>
      </w:tr>
      <w:tr w:rsidR="00695C1F" w:rsidRPr="00E759D4" w:rsidTr="00965D40">
        <w:trPr>
          <w:trHeight w:val="300"/>
        </w:trPr>
        <w:tc>
          <w:tcPr>
            <w:tcW w:w="670" w:type="dxa"/>
            <w:shd w:val="clear" w:color="auto" w:fill="auto"/>
            <w:noWrap/>
          </w:tcPr>
          <w:p w:rsidR="00695C1F" w:rsidRPr="005E2DE3" w:rsidRDefault="00695C1F"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695C1F" w:rsidRPr="005E2DE3" w:rsidRDefault="00695C1F" w:rsidP="00695C1F">
            <w:pPr>
              <w:spacing w:before="0" w:after="0" w:line="240" w:lineRule="auto"/>
              <w:ind w:firstLine="0"/>
              <w:rPr>
                <w:rFonts w:eastAsia="Times New Roman" w:cs="Times New Roman"/>
                <w:color w:val="FF0000"/>
                <w:sz w:val="24"/>
                <w:szCs w:val="24"/>
              </w:rPr>
            </w:pPr>
            <w:r w:rsidRPr="000255E4">
              <w:rPr>
                <w:rFonts w:eastAsia="Times New Roman" w:cs="Times New Roman"/>
                <w:color w:val="FF0000"/>
                <w:sz w:val="24"/>
                <w:szCs w:val="24"/>
              </w:rPr>
              <w:t>Nghị định số 138/2020/NĐ-CP ng</w:t>
            </w:r>
            <w:r>
              <w:rPr>
                <w:rFonts w:eastAsia="Times New Roman" w:cs="Times New Roman"/>
                <w:color w:val="FF0000"/>
                <w:sz w:val="24"/>
                <w:szCs w:val="24"/>
              </w:rPr>
              <w:t xml:space="preserve">ày 27/11/2020 quy định về tuyển </w:t>
            </w:r>
            <w:r w:rsidRPr="000255E4">
              <w:rPr>
                <w:rFonts w:eastAsia="Times New Roman" w:cs="Times New Roman"/>
                <w:color w:val="FF0000"/>
                <w:sz w:val="24"/>
                <w:szCs w:val="24"/>
              </w:rPr>
              <w:t>dụng, sử dụng và quản lý công chức</w:t>
            </w:r>
          </w:p>
        </w:tc>
        <w:tc>
          <w:tcPr>
            <w:tcW w:w="1235"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Nghị định</w:t>
            </w:r>
          </w:p>
        </w:tc>
        <w:tc>
          <w:tcPr>
            <w:tcW w:w="1376"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5E2DE3">
              <w:rPr>
                <w:rFonts w:eastAsia="Times New Roman" w:cs="Times New Roman"/>
                <w:color w:val="FF0000"/>
                <w:sz w:val="24"/>
                <w:szCs w:val="24"/>
              </w:rPr>
              <w:t>Chính phủ</w:t>
            </w:r>
          </w:p>
        </w:tc>
        <w:tc>
          <w:tcPr>
            <w:tcW w:w="1370" w:type="dxa"/>
          </w:tcPr>
          <w:p w:rsidR="00695C1F" w:rsidRPr="005E2DE3" w:rsidRDefault="00695C1F" w:rsidP="00695C1F">
            <w:pPr>
              <w:spacing w:before="0" w:after="0" w:line="240" w:lineRule="auto"/>
              <w:ind w:firstLine="0"/>
              <w:jc w:val="center"/>
              <w:rPr>
                <w:rFonts w:eastAsia="Times New Roman" w:cs="Times New Roman"/>
                <w:color w:val="FF0000"/>
                <w:sz w:val="24"/>
                <w:szCs w:val="24"/>
              </w:rPr>
            </w:pPr>
            <w:r w:rsidRPr="000255E4">
              <w:rPr>
                <w:rFonts w:eastAsia="Times New Roman" w:cs="Times New Roman"/>
                <w:color w:val="FF0000"/>
                <w:sz w:val="24"/>
                <w:szCs w:val="24"/>
              </w:rPr>
              <w:t>27/11/2020</w:t>
            </w:r>
          </w:p>
        </w:tc>
      </w:tr>
      <w:tr w:rsidR="00695C1F" w:rsidRPr="00E759D4" w:rsidTr="00965D40">
        <w:trPr>
          <w:trHeight w:val="300"/>
        </w:trPr>
        <w:tc>
          <w:tcPr>
            <w:tcW w:w="670" w:type="dxa"/>
            <w:shd w:val="clear" w:color="auto" w:fill="FBE4D5" w:themeFill="accent2" w:themeFillTint="33"/>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8" w:name="III"/>
            <w:r w:rsidRPr="00E759D4">
              <w:rPr>
                <w:rFonts w:eastAsia="Times New Roman" w:cs="Times New Roman"/>
                <w:sz w:val="24"/>
                <w:szCs w:val="24"/>
              </w:rPr>
              <w:t>III</w:t>
            </w:r>
            <w:bookmarkEnd w:id="8"/>
          </w:p>
        </w:tc>
        <w:tc>
          <w:tcPr>
            <w:tcW w:w="9418" w:type="dxa"/>
            <w:gridSpan w:val="4"/>
            <w:shd w:val="clear" w:color="auto" w:fill="FBE4D5" w:themeFill="accent2" w:themeFillTint="33"/>
          </w:tcPr>
          <w:p w:rsidR="00695C1F" w:rsidRPr="00E759D4" w:rsidRDefault="00695C1F" w:rsidP="00695C1F">
            <w:pPr>
              <w:spacing w:before="0" w:after="0" w:line="240" w:lineRule="auto"/>
              <w:ind w:firstLine="0"/>
              <w:jc w:val="center"/>
              <w:rPr>
                <w:rFonts w:eastAsia="Times New Roman" w:cs="Times New Roman"/>
                <w:sz w:val="24"/>
                <w:szCs w:val="24"/>
                <w:lang w:val="vi-VN"/>
              </w:rPr>
            </w:pPr>
            <w:r w:rsidRPr="00E759D4">
              <w:rPr>
                <w:rFonts w:eastAsia="Times New Roman" w:cs="Times New Roman"/>
                <w:sz w:val="24"/>
                <w:szCs w:val="24"/>
                <w:lang w:val="vi-VN"/>
              </w:rPr>
              <w:t>PHÁT TRIỂN MẠNH KHU VỰC KINH TẾ TƯ NHÂN TRONG NƯỚC VÀ THU HÚT HỢP LÝ ĐẦU TƯ TRỰC TIẾP NƯỚC NGOÀI</w:t>
            </w:r>
          </w:p>
        </w:tc>
      </w:tr>
      <w:tr w:rsidR="00695C1F" w:rsidRPr="00E759D4" w:rsidTr="00965D40">
        <w:trPr>
          <w:trHeight w:val="300"/>
        </w:trPr>
        <w:tc>
          <w:tcPr>
            <w:tcW w:w="670" w:type="dxa"/>
            <w:shd w:val="clear" w:color="auto" w:fill="C5E0B3" w:themeFill="accent6" w:themeFillTint="66"/>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9" w:name="III1"/>
            <w:r w:rsidRPr="00E759D4">
              <w:rPr>
                <w:rFonts w:eastAsia="Times New Roman" w:cs="Times New Roman"/>
                <w:sz w:val="24"/>
                <w:szCs w:val="24"/>
              </w:rPr>
              <w:t>III.1</w:t>
            </w:r>
            <w:bookmarkEnd w:id="9"/>
          </w:p>
        </w:tc>
        <w:tc>
          <w:tcPr>
            <w:tcW w:w="5437" w:type="dxa"/>
            <w:shd w:val="clear" w:color="auto" w:fill="C5E0B3" w:themeFill="accent6" w:themeFillTint="66"/>
            <w:noWrap/>
            <w:hideMark/>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Phát triển mạnh khu vực kinh tế tư nhân trong nước</w:t>
            </w:r>
          </w:p>
        </w:tc>
        <w:tc>
          <w:tcPr>
            <w:tcW w:w="1235"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04/2017/QH14 hỗ trợ doanh nghiệp nhỏ và vừa 2017</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12/06/2017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23/2018/QH14 cạnh tranh 2018</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12/06/2018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59/2020/QH14 Doanh nghiệp 2020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17/06/2020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61/2020/QH14 Đầu tư 2020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17/06/2020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64/2020/QH14 Đầu tư theo phương thức đối tác công tư 2020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18/06/2020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38/2018/NĐ-CP quy định chi tiết về đầu tư cho doanh nghiệp nhỏ và vừa khởi nghiệp sáng tạo</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11/03/2018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39/2018/NĐ-CP về hướng dẫn Luật Hỗ trợ doanh nghiệp nhỏ và vừa</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11/03/2018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39/2019/NĐ-CP về tổ chức và hoạt động của quỹ phát triển doanh nghiệp nhỏ và vừa</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10/05/2019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35/NQ-CP năm 2016 về hỗ trợ và phát triển doanh nghiệp đến năm 2020 do Chính phủ ban hành</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16/05/2016</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75/NQ-CP về cắt giảm mức phí, chi phí cho doanh nghiệp</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09/8/2017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98/NQ-CP năm 2017 về chương trình hành động thực hiện Nghị quyết 10-NQ/TW về phát triển kinh tế tư nhân trở thành một động lực quan trọng của nền kinh tế thị trường định hướng xã hội chủ nghĩa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03/10/2017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139/NQ-CP năm 2018 về chương trình hành động cắt giảm chi phí cho doanh nghiệp</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09/11/2018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134/NQ-CP năm 2020 về chương trình hành động thực hiện kết luận 70-KL/TW về tiếp tục thực hiện nghị quyết về tiếp tục đổi mới, phát triển và nâng cao hiệu quả kinh tế tập thể</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25/09/2020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844/QĐ-TTg năm 2016 phê duyệt Đề án “Hỗ trợ hệ sinh thái khởi nghiệp đổi mới sáng tạo quốc gia đến năm 2025"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18/05/2016</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1362/QĐ-TTg phê duyệt Kế hoạch phát triển bền vững doanh nghiệp khu vực tư nhân đến năm 2025, tầm nhìn 2030.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11/10/2019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2454/QĐ-BCT năm 2016 về chương trình hành động của ngành công thương thực hiện nghị quyết 35/NQ-CP về hỗ trợ và phát triển doanh nghiệp đến năm 2020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Công thương</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16/06/2016</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Chỉ thị 15/CT-TTg năm 2018 về tổ chức triển khai thực hiện hiệu quả Luật Hỗ trợ doanh nghiệp nhỏ và vừa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15/06/2018</w:t>
            </w:r>
          </w:p>
        </w:tc>
      </w:tr>
      <w:tr w:rsidR="00695C1F" w:rsidRPr="00E759D4" w:rsidTr="00965D40">
        <w:trPr>
          <w:trHeight w:val="300"/>
        </w:trPr>
        <w:tc>
          <w:tcPr>
            <w:tcW w:w="670" w:type="dxa"/>
            <w:shd w:val="clear" w:color="auto" w:fill="C5E0B3" w:themeFill="accent6" w:themeFillTint="66"/>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10" w:name="III2"/>
            <w:r w:rsidRPr="00E759D4">
              <w:rPr>
                <w:rFonts w:eastAsia="Times New Roman" w:cs="Times New Roman"/>
                <w:sz w:val="24"/>
                <w:szCs w:val="24"/>
              </w:rPr>
              <w:t>III.2</w:t>
            </w:r>
            <w:bookmarkEnd w:id="10"/>
          </w:p>
        </w:tc>
        <w:tc>
          <w:tcPr>
            <w:tcW w:w="5437" w:type="dxa"/>
            <w:shd w:val="clear" w:color="auto" w:fill="C5E0B3" w:themeFill="accent6" w:themeFillTint="66"/>
            <w:noWrap/>
            <w:hideMark/>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Thu hút hợp lý đầu tư nước ngoài</w:t>
            </w:r>
          </w:p>
        </w:tc>
        <w:tc>
          <w:tcPr>
            <w:tcW w:w="1235"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58/NQ-CP năm 2020 về Chương trình hành động thực hiện Nghị quyết 50-NQ/TW về định hướng hoàn thiện thể chế, chính sách, nâng cao chất lượng, hiệu quả hợp tác đầu tư nước ngoài đến năm 2030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27/04/2020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850/QĐ-TTg thành lập Tổ Công tác thúc đẩy hợp tác đầu tư nước ngoài nhằm chủ động thu hút nguồn vốn đầu tư mới trước bối cảnh các nhà đầu tư quốc tế đang có xu hướng đa dạng hóa địa điểm đầu tư, tái định vị chuỗi giá trị để giảm sự phụ thuộc vào thị trường Trung Quốc.</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17/6/2020</w:t>
            </w:r>
          </w:p>
        </w:tc>
      </w:tr>
      <w:tr w:rsidR="00695C1F" w:rsidRPr="00E759D4" w:rsidTr="00965D40">
        <w:trPr>
          <w:trHeight w:val="300"/>
        </w:trPr>
        <w:tc>
          <w:tcPr>
            <w:tcW w:w="670" w:type="dxa"/>
            <w:shd w:val="clear" w:color="auto" w:fill="FBE4D5" w:themeFill="accent2" w:themeFillTint="33"/>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11" w:name="IV"/>
            <w:r w:rsidRPr="00E759D4">
              <w:rPr>
                <w:rFonts w:eastAsia="Times New Roman" w:cs="Times New Roman"/>
                <w:sz w:val="24"/>
                <w:szCs w:val="24"/>
              </w:rPr>
              <w:t>IV</w:t>
            </w:r>
            <w:bookmarkEnd w:id="11"/>
          </w:p>
        </w:tc>
        <w:tc>
          <w:tcPr>
            <w:tcW w:w="9418" w:type="dxa"/>
            <w:gridSpan w:val="4"/>
            <w:shd w:val="clear" w:color="auto" w:fill="FBE4D5" w:themeFill="accent2" w:themeFillTint="33"/>
          </w:tcPr>
          <w:p w:rsidR="00695C1F" w:rsidRPr="00E759D4" w:rsidRDefault="00695C1F" w:rsidP="00695C1F">
            <w:pPr>
              <w:spacing w:before="0" w:after="0" w:line="240" w:lineRule="auto"/>
              <w:ind w:firstLine="0"/>
              <w:jc w:val="center"/>
              <w:rPr>
                <w:rFonts w:eastAsia="Times New Roman" w:cs="Times New Roman"/>
                <w:sz w:val="24"/>
                <w:szCs w:val="24"/>
                <w:lang w:val="vi-VN"/>
              </w:rPr>
            </w:pPr>
            <w:r w:rsidRPr="00E759D4">
              <w:rPr>
                <w:rFonts w:eastAsia="Times New Roman" w:cs="Times New Roman"/>
                <w:sz w:val="24"/>
                <w:szCs w:val="24"/>
                <w:lang w:val="vi-VN"/>
              </w:rPr>
              <w:t>HIỆN ĐẠI HÓA CÔNG TÁC QUY HOẠCH, CƠ CẤU NGÀNH VÀ VÙNG KINH TẾ THEO HƯỚNG NÂNG CAO NĂNG SUẤT, CHẤT LƯỢNG, HIỆU QUẢ, GẮN VỚI ĐẨY MẠNH HỘI NHẬP KINH TẾ QUỐC TẾ</w:t>
            </w:r>
          </w:p>
        </w:tc>
      </w:tr>
      <w:tr w:rsidR="00695C1F" w:rsidRPr="00E759D4" w:rsidTr="00965D40">
        <w:trPr>
          <w:trHeight w:val="300"/>
        </w:trPr>
        <w:tc>
          <w:tcPr>
            <w:tcW w:w="670" w:type="dxa"/>
            <w:shd w:val="clear" w:color="auto" w:fill="C5E0B3" w:themeFill="accent6" w:themeFillTint="66"/>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12" w:name="IV1"/>
            <w:r w:rsidRPr="00E759D4">
              <w:rPr>
                <w:rFonts w:eastAsia="Times New Roman" w:cs="Times New Roman"/>
                <w:sz w:val="24"/>
                <w:szCs w:val="24"/>
              </w:rPr>
              <w:t>IV.1</w:t>
            </w:r>
          </w:p>
        </w:tc>
        <w:tc>
          <w:tcPr>
            <w:tcW w:w="9418" w:type="dxa"/>
            <w:gridSpan w:val="4"/>
            <w:shd w:val="clear" w:color="auto" w:fill="C5E0B3" w:themeFill="accent6" w:themeFillTint="66"/>
            <w:noWrap/>
            <w:hideMark/>
          </w:tcPr>
          <w:p w:rsidR="00695C1F" w:rsidRPr="00E759D4" w:rsidRDefault="00695C1F" w:rsidP="00695C1F">
            <w:pPr>
              <w:spacing w:before="0" w:after="0" w:line="240" w:lineRule="auto"/>
              <w:ind w:firstLine="0"/>
              <w:jc w:val="left"/>
              <w:rPr>
                <w:rFonts w:eastAsia="Times New Roman" w:cs="Times New Roman"/>
                <w:sz w:val="24"/>
                <w:szCs w:val="24"/>
              </w:rPr>
            </w:pPr>
            <w:r w:rsidRPr="00E759D4">
              <w:rPr>
                <w:rFonts w:eastAsia="Times New Roman" w:cs="Times New Roman"/>
                <w:sz w:val="24"/>
                <w:szCs w:val="24"/>
              </w:rPr>
              <w:t>Hiện đại hóa công tác quy hoạch, cơ cấu lại và phát triển vùng kinh tế</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Luật số 21/2017/QH14 về Quy hoạch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24/11/2017</w:t>
            </w:r>
          </w:p>
        </w:tc>
      </w:tr>
      <w:tr w:rsidR="00A13DF8" w:rsidRPr="00E759D4" w:rsidTr="00965D40">
        <w:trPr>
          <w:trHeight w:val="300"/>
        </w:trPr>
        <w:tc>
          <w:tcPr>
            <w:tcW w:w="670" w:type="dxa"/>
            <w:shd w:val="clear" w:color="auto" w:fill="auto"/>
            <w:noWrap/>
          </w:tcPr>
          <w:p w:rsidR="00A13DF8" w:rsidRPr="0001467B" w:rsidRDefault="00A13DF8"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A13DF8" w:rsidRPr="0001467B" w:rsidRDefault="00A13DF8" w:rsidP="00695C1F">
            <w:pPr>
              <w:spacing w:before="0" w:after="0" w:line="240" w:lineRule="auto"/>
              <w:ind w:firstLine="0"/>
              <w:rPr>
                <w:rFonts w:eastAsia="Times New Roman" w:cs="Times New Roman"/>
                <w:color w:val="FF0000"/>
                <w:sz w:val="24"/>
                <w:szCs w:val="24"/>
              </w:rPr>
            </w:pPr>
            <w:r w:rsidRPr="0001467B">
              <w:rPr>
                <w:rFonts w:eastAsia="Times New Roman" w:cs="Times New Roman"/>
                <w:color w:val="FF0000"/>
                <w:sz w:val="24"/>
                <w:szCs w:val="24"/>
              </w:rPr>
              <w:t>Nghị quyết 1210/2016/UBTVQH13</w:t>
            </w:r>
            <w:r w:rsidR="0001467B" w:rsidRPr="0001467B">
              <w:rPr>
                <w:rFonts w:eastAsia="Times New Roman" w:cs="Times New Roman"/>
                <w:color w:val="FF0000"/>
                <w:sz w:val="24"/>
                <w:szCs w:val="24"/>
              </w:rPr>
              <w:t xml:space="preserve"> về phân loại đô thị</w:t>
            </w:r>
          </w:p>
        </w:tc>
        <w:tc>
          <w:tcPr>
            <w:tcW w:w="1235" w:type="dxa"/>
          </w:tcPr>
          <w:p w:rsidR="00A13DF8" w:rsidRPr="0001467B" w:rsidRDefault="0001467B" w:rsidP="00695C1F">
            <w:pPr>
              <w:spacing w:before="0" w:after="0" w:line="240" w:lineRule="auto"/>
              <w:ind w:firstLine="0"/>
              <w:jc w:val="center"/>
              <w:rPr>
                <w:rFonts w:eastAsia="Times New Roman" w:cs="Times New Roman"/>
                <w:color w:val="FF0000"/>
                <w:sz w:val="24"/>
                <w:szCs w:val="24"/>
              </w:rPr>
            </w:pPr>
            <w:r w:rsidRPr="0001467B">
              <w:rPr>
                <w:rFonts w:eastAsia="Times New Roman" w:cs="Times New Roman"/>
                <w:color w:val="FF0000"/>
                <w:sz w:val="24"/>
                <w:szCs w:val="24"/>
              </w:rPr>
              <w:t>Nghị quyết</w:t>
            </w:r>
          </w:p>
        </w:tc>
        <w:tc>
          <w:tcPr>
            <w:tcW w:w="1376" w:type="dxa"/>
          </w:tcPr>
          <w:p w:rsidR="00A13DF8" w:rsidRPr="0001467B" w:rsidRDefault="0001467B" w:rsidP="00695C1F">
            <w:pPr>
              <w:spacing w:before="0" w:after="0" w:line="240" w:lineRule="auto"/>
              <w:ind w:firstLine="0"/>
              <w:jc w:val="center"/>
              <w:rPr>
                <w:rFonts w:eastAsia="Times New Roman" w:cs="Times New Roman"/>
                <w:color w:val="FF0000"/>
                <w:sz w:val="24"/>
                <w:szCs w:val="24"/>
              </w:rPr>
            </w:pPr>
            <w:r w:rsidRPr="0001467B">
              <w:rPr>
                <w:rFonts w:eastAsia="Times New Roman" w:cs="Times New Roman"/>
                <w:color w:val="FF0000"/>
                <w:sz w:val="24"/>
                <w:szCs w:val="24"/>
              </w:rPr>
              <w:t>Ủy ban thường vụ Quốc hội</w:t>
            </w:r>
          </w:p>
        </w:tc>
        <w:tc>
          <w:tcPr>
            <w:tcW w:w="1370" w:type="dxa"/>
          </w:tcPr>
          <w:p w:rsidR="00A13DF8" w:rsidRPr="0001467B" w:rsidRDefault="0001467B" w:rsidP="00695C1F">
            <w:pPr>
              <w:spacing w:before="0" w:after="0" w:line="240" w:lineRule="auto"/>
              <w:ind w:firstLine="0"/>
              <w:jc w:val="center"/>
              <w:rPr>
                <w:rFonts w:eastAsia="Times New Roman" w:cs="Times New Roman"/>
                <w:color w:val="FF0000"/>
                <w:sz w:val="24"/>
                <w:szCs w:val="24"/>
              </w:rPr>
            </w:pPr>
            <w:r w:rsidRPr="0001467B">
              <w:rPr>
                <w:rFonts w:eastAsia="Times New Roman" w:cs="Times New Roman"/>
                <w:color w:val="FF0000"/>
                <w:sz w:val="24"/>
                <w:szCs w:val="24"/>
              </w:rPr>
              <w:t>25/5/2016</w:t>
            </w:r>
          </w:p>
        </w:tc>
      </w:tr>
      <w:tr w:rsidR="00FF62F4" w:rsidRPr="00E759D4" w:rsidTr="00965D40">
        <w:trPr>
          <w:trHeight w:val="300"/>
        </w:trPr>
        <w:tc>
          <w:tcPr>
            <w:tcW w:w="670" w:type="dxa"/>
            <w:shd w:val="clear" w:color="auto" w:fill="auto"/>
            <w:noWrap/>
          </w:tcPr>
          <w:p w:rsidR="00FF62F4" w:rsidRPr="0001467B" w:rsidRDefault="00FF62F4"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FF62F4" w:rsidRPr="0001467B" w:rsidRDefault="00FF62F4" w:rsidP="00695C1F">
            <w:pPr>
              <w:spacing w:before="0" w:after="0" w:line="240" w:lineRule="auto"/>
              <w:ind w:firstLine="0"/>
              <w:rPr>
                <w:rFonts w:eastAsia="Times New Roman" w:cs="Times New Roman"/>
                <w:color w:val="FF0000"/>
                <w:sz w:val="24"/>
                <w:szCs w:val="24"/>
              </w:rPr>
            </w:pPr>
            <w:r w:rsidRPr="00FF62F4">
              <w:rPr>
                <w:rFonts w:eastAsia="Times New Roman" w:cs="Times New Roman"/>
                <w:color w:val="FF0000"/>
                <w:sz w:val="24"/>
                <w:szCs w:val="24"/>
              </w:rPr>
              <w:t>Nghị định số 23/2016/NĐ-CP ngày 05/4/2016 của Chính phủ về xây dựng, quản lý, sử dụng nghĩa trang và cơ sở hỏa táng (thay thế Nghị định số 35/2008/NĐ-CP)</w:t>
            </w:r>
          </w:p>
        </w:tc>
        <w:tc>
          <w:tcPr>
            <w:tcW w:w="1235" w:type="dxa"/>
          </w:tcPr>
          <w:p w:rsidR="00FF62F4" w:rsidRPr="0001467B"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Nghị định</w:t>
            </w:r>
          </w:p>
        </w:tc>
        <w:tc>
          <w:tcPr>
            <w:tcW w:w="1376" w:type="dxa"/>
          </w:tcPr>
          <w:p w:rsidR="00FF62F4" w:rsidRPr="0001467B"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Chính phủ</w:t>
            </w:r>
          </w:p>
        </w:tc>
        <w:tc>
          <w:tcPr>
            <w:tcW w:w="1370" w:type="dxa"/>
          </w:tcPr>
          <w:p w:rsidR="00FF62F4" w:rsidRPr="0001467B"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05/4/2016</w:t>
            </w:r>
          </w:p>
        </w:tc>
      </w:tr>
      <w:tr w:rsidR="00FF62F4" w:rsidRPr="00E759D4" w:rsidTr="00965D40">
        <w:trPr>
          <w:trHeight w:val="300"/>
        </w:trPr>
        <w:tc>
          <w:tcPr>
            <w:tcW w:w="670" w:type="dxa"/>
            <w:shd w:val="clear" w:color="auto" w:fill="auto"/>
            <w:noWrap/>
          </w:tcPr>
          <w:p w:rsidR="00FF62F4" w:rsidRPr="0001467B" w:rsidRDefault="00FF62F4"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FF62F4" w:rsidRPr="0001467B" w:rsidRDefault="00FF62F4" w:rsidP="00695C1F">
            <w:pPr>
              <w:spacing w:before="0" w:after="0" w:line="240" w:lineRule="auto"/>
              <w:ind w:firstLine="0"/>
              <w:rPr>
                <w:rFonts w:eastAsia="Times New Roman" w:cs="Times New Roman"/>
                <w:color w:val="FF0000"/>
                <w:sz w:val="24"/>
                <w:szCs w:val="24"/>
              </w:rPr>
            </w:pPr>
            <w:r w:rsidRPr="00FF62F4">
              <w:rPr>
                <w:rFonts w:eastAsia="Times New Roman" w:cs="Times New Roman"/>
                <w:color w:val="FF0000"/>
                <w:sz w:val="24"/>
                <w:szCs w:val="24"/>
              </w:rPr>
              <w:t>Quyết định số 2502/QĐ-TTg ngày 22/12/2016 của Thủ tướng Chính phủ phê duyệt Điều chỉnh Định hướng phát triển cấp nước đô thị và khu công nghiệp Việt Nam đến năm 2025, tầm nhìn đến năm 2050</w:t>
            </w:r>
          </w:p>
        </w:tc>
        <w:tc>
          <w:tcPr>
            <w:tcW w:w="1235" w:type="dxa"/>
          </w:tcPr>
          <w:p w:rsidR="00FF62F4" w:rsidRPr="0001467B"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Quyết định</w:t>
            </w:r>
          </w:p>
        </w:tc>
        <w:tc>
          <w:tcPr>
            <w:tcW w:w="1376" w:type="dxa"/>
          </w:tcPr>
          <w:p w:rsidR="00FF62F4" w:rsidRPr="0001467B"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Thủ tướng Chính phủ</w:t>
            </w:r>
          </w:p>
        </w:tc>
        <w:tc>
          <w:tcPr>
            <w:tcW w:w="1370" w:type="dxa"/>
          </w:tcPr>
          <w:p w:rsidR="00FF62F4" w:rsidRPr="0001467B"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22/12/2016</w:t>
            </w:r>
          </w:p>
        </w:tc>
      </w:tr>
      <w:tr w:rsidR="00FF62F4" w:rsidRPr="00E759D4" w:rsidTr="00965D40">
        <w:trPr>
          <w:trHeight w:val="300"/>
        </w:trPr>
        <w:tc>
          <w:tcPr>
            <w:tcW w:w="670" w:type="dxa"/>
            <w:shd w:val="clear" w:color="auto" w:fill="auto"/>
            <w:noWrap/>
          </w:tcPr>
          <w:p w:rsidR="00FF62F4" w:rsidRPr="0001467B" w:rsidRDefault="00FF62F4" w:rsidP="00FF62F4">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FF62F4" w:rsidRPr="0001467B" w:rsidRDefault="00FF62F4" w:rsidP="00FF62F4">
            <w:pPr>
              <w:spacing w:before="0" w:after="0" w:line="240" w:lineRule="auto"/>
              <w:ind w:firstLine="0"/>
              <w:rPr>
                <w:rFonts w:eastAsia="Times New Roman" w:cs="Times New Roman"/>
                <w:color w:val="FF0000"/>
                <w:sz w:val="24"/>
                <w:szCs w:val="24"/>
              </w:rPr>
            </w:pPr>
            <w:r w:rsidRPr="00FF62F4">
              <w:rPr>
                <w:rFonts w:eastAsia="Times New Roman" w:cs="Times New Roman"/>
                <w:color w:val="FF0000"/>
                <w:sz w:val="24"/>
                <w:szCs w:val="24"/>
              </w:rPr>
              <w:t>Quyết định số 589/QĐ-TTg ngày 06/4/2016 của Thủ tướng Chính phủ phê duyệt Điều chỉnh Định hướng phát triển thoát nước đô thị và khu công nghiệp Việt Nam đến năm 2025, tầm nhìn đến năm 2050.</w:t>
            </w:r>
          </w:p>
        </w:tc>
        <w:tc>
          <w:tcPr>
            <w:tcW w:w="1235"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Quyết định</w:t>
            </w:r>
          </w:p>
        </w:tc>
        <w:tc>
          <w:tcPr>
            <w:tcW w:w="1376"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Thủ tướng Chính phủ</w:t>
            </w:r>
          </w:p>
        </w:tc>
        <w:tc>
          <w:tcPr>
            <w:tcW w:w="1370"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06/4/2016</w:t>
            </w:r>
          </w:p>
        </w:tc>
      </w:tr>
      <w:tr w:rsidR="00FF62F4" w:rsidRPr="00E759D4" w:rsidTr="00965D40">
        <w:trPr>
          <w:trHeight w:val="300"/>
        </w:trPr>
        <w:tc>
          <w:tcPr>
            <w:tcW w:w="670" w:type="dxa"/>
            <w:shd w:val="clear" w:color="auto" w:fill="auto"/>
            <w:noWrap/>
          </w:tcPr>
          <w:p w:rsidR="00FF62F4" w:rsidRPr="0001467B" w:rsidRDefault="00FF62F4" w:rsidP="00FF62F4">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FF62F4" w:rsidRPr="00FF62F4" w:rsidRDefault="00FF62F4" w:rsidP="00FF62F4">
            <w:pPr>
              <w:spacing w:before="0" w:after="0" w:line="240" w:lineRule="auto"/>
              <w:ind w:firstLine="0"/>
              <w:rPr>
                <w:rFonts w:eastAsia="Times New Roman" w:cs="Times New Roman"/>
                <w:color w:val="FF0000"/>
                <w:sz w:val="24"/>
                <w:szCs w:val="24"/>
              </w:rPr>
            </w:pPr>
            <w:r w:rsidRPr="00FF62F4">
              <w:rPr>
                <w:rFonts w:eastAsia="Times New Roman" w:cs="Times New Roman"/>
                <w:color w:val="FF0000"/>
                <w:sz w:val="24"/>
                <w:szCs w:val="24"/>
              </w:rPr>
              <w:t>Quyết định số 2038/QĐ-TTg ngày 18/12/2017</w:t>
            </w:r>
            <w:r>
              <w:rPr>
                <w:rFonts w:eastAsia="Times New Roman" w:cs="Times New Roman"/>
                <w:color w:val="FF0000"/>
                <w:sz w:val="24"/>
                <w:szCs w:val="24"/>
              </w:rPr>
              <w:t xml:space="preserve"> của Thủ tướng Chính phủ </w:t>
            </w:r>
            <w:r w:rsidRPr="00FF62F4">
              <w:rPr>
                <w:rFonts w:eastAsia="Times New Roman" w:cs="Times New Roman"/>
                <w:color w:val="FF0000"/>
                <w:sz w:val="24"/>
                <w:szCs w:val="24"/>
              </w:rPr>
              <w:t>Thủ tướng Chính phủ phê duyệt Đề án “Hoàn thiện hệ thống định mức và giá xây dựng”</w:t>
            </w:r>
          </w:p>
        </w:tc>
        <w:tc>
          <w:tcPr>
            <w:tcW w:w="1235"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Quyết định</w:t>
            </w:r>
          </w:p>
        </w:tc>
        <w:tc>
          <w:tcPr>
            <w:tcW w:w="1376"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Thủ tướng Chính phủ</w:t>
            </w:r>
          </w:p>
        </w:tc>
        <w:tc>
          <w:tcPr>
            <w:tcW w:w="1370" w:type="dxa"/>
          </w:tcPr>
          <w:p w:rsidR="00FF62F4" w:rsidRDefault="00C9584E"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18/12/2017</w:t>
            </w:r>
          </w:p>
        </w:tc>
      </w:tr>
      <w:tr w:rsidR="00FF62F4" w:rsidRPr="00E759D4" w:rsidTr="00965D40">
        <w:trPr>
          <w:trHeight w:val="300"/>
        </w:trPr>
        <w:tc>
          <w:tcPr>
            <w:tcW w:w="670" w:type="dxa"/>
            <w:shd w:val="clear" w:color="auto" w:fill="auto"/>
            <w:noWrap/>
          </w:tcPr>
          <w:p w:rsidR="00FF62F4" w:rsidRPr="0001467B" w:rsidRDefault="00FF62F4" w:rsidP="00FF62F4">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FF62F4" w:rsidRPr="0001467B" w:rsidRDefault="00FF62F4" w:rsidP="00FF62F4">
            <w:pPr>
              <w:spacing w:before="0" w:after="0" w:line="240" w:lineRule="auto"/>
              <w:ind w:firstLine="0"/>
              <w:rPr>
                <w:rFonts w:eastAsia="Times New Roman" w:cs="Times New Roman"/>
                <w:color w:val="FF0000"/>
                <w:sz w:val="24"/>
                <w:szCs w:val="24"/>
              </w:rPr>
            </w:pPr>
            <w:r w:rsidRPr="00FF62F4">
              <w:rPr>
                <w:rFonts w:eastAsia="Times New Roman" w:cs="Times New Roman"/>
                <w:color w:val="FF0000"/>
                <w:sz w:val="24"/>
                <w:szCs w:val="24"/>
              </w:rPr>
              <w:t>Quyết định số 1566/QĐ-TTg ngày 09/8/2016 của Thủ tướng Chính phủ phê duyệt Chương trình quốc gia bảo đảm cấp nước an toàn giai đoạn 2016 – 2025</w:t>
            </w:r>
          </w:p>
        </w:tc>
        <w:tc>
          <w:tcPr>
            <w:tcW w:w="1235"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Quyết định</w:t>
            </w:r>
          </w:p>
        </w:tc>
        <w:tc>
          <w:tcPr>
            <w:tcW w:w="1376"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Thủ tướng Chính phủ</w:t>
            </w:r>
          </w:p>
        </w:tc>
        <w:tc>
          <w:tcPr>
            <w:tcW w:w="1370"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9/8/2016</w:t>
            </w:r>
          </w:p>
        </w:tc>
      </w:tr>
      <w:tr w:rsidR="00FF62F4" w:rsidRPr="00E759D4" w:rsidTr="00965D40">
        <w:trPr>
          <w:trHeight w:val="300"/>
        </w:trPr>
        <w:tc>
          <w:tcPr>
            <w:tcW w:w="670" w:type="dxa"/>
            <w:shd w:val="clear" w:color="auto" w:fill="auto"/>
            <w:noWrap/>
          </w:tcPr>
          <w:p w:rsidR="00FF62F4" w:rsidRPr="0001467B" w:rsidRDefault="00FF62F4" w:rsidP="00FF62F4">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FF62F4" w:rsidRPr="00FF62F4" w:rsidRDefault="00FF62F4" w:rsidP="00FF62F4">
            <w:pPr>
              <w:spacing w:before="0" w:after="0" w:line="240" w:lineRule="auto"/>
              <w:ind w:firstLine="0"/>
              <w:rPr>
                <w:rFonts w:eastAsia="Times New Roman" w:cs="Times New Roman"/>
                <w:color w:val="FF0000"/>
                <w:sz w:val="24"/>
                <w:szCs w:val="24"/>
              </w:rPr>
            </w:pPr>
            <w:r w:rsidRPr="00FF62F4">
              <w:rPr>
                <w:rFonts w:eastAsia="Times New Roman" w:cs="Times New Roman"/>
                <w:color w:val="FF0000"/>
                <w:sz w:val="24"/>
                <w:szCs w:val="24"/>
              </w:rPr>
              <w:t>Quyết định số 491/QĐ-TTg ngày 07/5/2018 của Thủ tướng Chính phủ phê duyệt Điều chỉnh Chiến lược quốc gia về quản lý tổng hợp chất thải rắn đến năm 2025, tầm nhìn đến năm 2050.</w:t>
            </w:r>
          </w:p>
        </w:tc>
        <w:tc>
          <w:tcPr>
            <w:tcW w:w="1235"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Quyết định</w:t>
            </w:r>
          </w:p>
        </w:tc>
        <w:tc>
          <w:tcPr>
            <w:tcW w:w="1376"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Thủ tướng Chính phủ</w:t>
            </w:r>
          </w:p>
        </w:tc>
        <w:tc>
          <w:tcPr>
            <w:tcW w:w="1370" w:type="dxa"/>
          </w:tcPr>
          <w:p w:rsidR="00FF62F4" w:rsidRPr="0001467B" w:rsidRDefault="00FF62F4" w:rsidP="00FF62F4">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7/5/2018</w:t>
            </w:r>
          </w:p>
        </w:tc>
      </w:tr>
      <w:tr w:rsidR="0001467B" w:rsidRPr="00E759D4" w:rsidTr="00965D40">
        <w:trPr>
          <w:trHeight w:val="300"/>
        </w:trPr>
        <w:tc>
          <w:tcPr>
            <w:tcW w:w="670" w:type="dxa"/>
            <w:shd w:val="clear" w:color="auto" w:fill="auto"/>
            <w:noWrap/>
          </w:tcPr>
          <w:p w:rsidR="0001467B" w:rsidRPr="0001467B" w:rsidRDefault="0001467B"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01467B" w:rsidRPr="0001467B" w:rsidRDefault="0001467B" w:rsidP="00695C1F">
            <w:pPr>
              <w:spacing w:before="0" w:after="0" w:line="240" w:lineRule="auto"/>
              <w:ind w:firstLine="0"/>
              <w:rPr>
                <w:rFonts w:eastAsia="Times New Roman" w:cs="Times New Roman"/>
                <w:color w:val="FF0000"/>
                <w:sz w:val="24"/>
                <w:szCs w:val="24"/>
              </w:rPr>
            </w:pPr>
            <w:r>
              <w:rPr>
                <w:rFonts w:eastAsia="Times New Roman" w:cs="Times New Roman"/>
                <w:color w:val="FF0000"/>
                <w:sz w:val="24"/>
                <w:szCs w:val="24"/>
              </w:rPr>
              <w:t xml:space="preserve">Quyết định số 84/QĐ-TTg ngày 19/01/2018 của Thủ tướng Chính phủ ban hành </w:t>
            </w:r>
            <w:r w:rsidRPr="0001467B">
              <w:rPr>
                <w:rFonts w:eastAsia="Times New Roman" w:cs="Times New Roman"/>
                <w:color w:val="FF0000"/>
                <w:sz w:val="24"/>
                <w:szCs w:val="24"/>
              </w:rPr>
              <w:t>Kế hoạch phát triển đô thị tăng trưởng xanh Việt Nam đến năm 2030</w:t>
            </w:r>
          </w:p>
        </w:tc>
        <w:tc>
          <w:tcPr>
            <w:tcW w:w="1235" w:type="dxa"/>
          </w:tcPr>
          <w:p w:rsidR="0001467B" w:rsidRPr="0001467B" w:rsidRDefault="0001467B"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Quyết đinh</w:t>
            </w:r>
          </w:p>
        </w:tc>
        <w:tc>
          <w:tcPr>
            <w:tcW w:w="1376" w:type="dxa"/>
          </w:tcPr>
          <w:p w:rsidR="0001467B" w:rsidRPr="0001467B" w:rsidRDefault="0001467B"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Thủ tướng Chính phủ</w:t>
            </w:r>
          </w:p>
        </w:tc>
        <w:tc>
          <w:tcPr>
            <w:tcW w:w="1370" w:type="dxa"/>
          </w:tcPr>
          <w:p w:rsidR="0001467B" w:rsidRPr="0001467B" w:rsidRDefault="0001467B"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19/01/2018</w:t>
            </w:r>
          </w:p>
        </w:tc>
      </w:tr>
      <w:tr w:rsidR="0001467B" w:rsidRPr="00E759D4" w:rsidTr="00965D40">
        <w:trPr>
          <w:trHeight w:val="300"/>
        </w:trPr>
        <w:tc>
          <w:tcPr>
            <w:tcW w:w="670" w:type="dxa"/>
            <w:shd w:val="clear" w:color="auto" w:fill="auto"/>
            <w:noWrap/>
          </w:tcPr>
          <w:p w:rsidR="0001467B" w:rsidRPr="0001467B" w:rsidRDefault="0001467B"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01467B" w:rsidRPr="0001467B" w:rsidRDefault="0001467B" w:rsidP="00695C1F">
            <w:pPr>
              <w:spacing w:before="0" w:after="0" w:line="240" w:lineRule="auto"/>
              <w:ind w:firstLine="0"/>
              <w:rPr>
                <w:rFonts w:eastAsia="Times New Roman" w:cs="Times New Roman"/>
                <w:color w:val="FF0000"/>
                <w:sz w:val="24"/>
                <w:szCs w:val="24"/>
              </w:rPr>
            </w:pPr>
            <w:r w:rsidRPr="0001467B">
              <w:rPr>
                <w:rFonts w:eastAsia="Times New Roman" w:cs="Times New Roman"/>
                <w:color w:val="FF0000"/>
                <w:sz w:val="24"/>
                <w:szCs w:val="24"/>
              </w:rPr>
              <w:t>Thông tư 01/2018/TT-BXD ngày 05/01/2018 quy định về chỉ tiêu xây dựng đô thị tăng trưởng xanh</w:t>
            </w:r>
          </w:p>
        </w:tc>
        <w:tc>
          <w:tcPr>
            <w:tcW w:w="1235" w:type="dxa"/>
          </w:tcPr>
          <w:p w:rsidR="0001467B" w:rsidRPr="0001467B" w:rsidRDefault="0001467B"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Thông tư</w:t>
            </w:r>
          </w:p>
        </w:tc>
        <w:tc>
          <w:tcPr>
            <w:tcW w:w="1376" w:type="dxa"/>
          </w:tcPr>
          <w:p w:rsidR="0001467B" w:rsidRPr="0001467B" w:rsidRDefault="0001467B"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Bộ Xây dựng</w:t>
            </w:r>
          </w:p>
        </w:tc>
        <w:tc>
          <w:tcPr>
            <w:tcW w:w="1370" w:type="dxa"/>
          </w:tcPr>
          <w:p w:rsidR="0001467B" w:rsidRPr="0001467B" w:rsidRDefault="0001467B"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05/01/2018</w:t>
            </w:r>
          </w:p>
        </w:tc>
      </w:tr>
      <w:tr w:rsidR="00FF62F4" w:rsidRPr="00E759D4" w:rsidTr="00965D40">
        <w:trPr>
          <w:trHeight w:val="300"/>
        </w:trPr>
        <w:tc>
          <w:tcPr>
            <w:tcW w:w="670" w:type="dxa"/>
            <w:shd w:val="clear" w:color="auto" w:fill="auto"/>
            <w:noWrap/>
          </w:tcPr>
          <w:p w:rsidR="00FF62F4" w:rsidRPr="0001467B" w:rsidRDefault="00FF62F4"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FF62F4" w:rsidRPr="0001467B" w:rsidRDefault="00FF62F4" w:rsidP="00695C1F">
            <w:pPr>
              <w:spacing w:before="0" w:after="0" w:line="240" w:lineRule="auto"/>
              <w:ind w:firstLine="0"/>
              <w:rPr>
                <w:rFonts w:eastAsia="Times New Roman" w:cs="Times New Roman"/>
                <w:color w:val="FF0000"/>
                <w:sz w:val="24"/>
                <w:szCs w:val="24"/>
              </w:rPr>
            </w:pPr>
            <w:r w:rsidRPr="00FF62F4">
              <w:rPr>
                <w:rFonts w:eastAsia="Times New Roman" w:cs="Times New Roman"/>
                <w:color w:val="FF0000"/>
                <w:sz w:val="24"/>
                <w:szCs w:val="24"/>
              </w:rPr>
              <w:t>Tờ trình số 68/TTr-BXD</w:t>
            </w:r>
            <w:r>
              <w:rPr>
                <w:rFonts w:eastAsia="Times New Roman" w:cs="Times New Roman"/>
                <w:color w:val="FF0000"/>
                <w:sz w:val="24"/>
                <w:szCs w:val="24"/>
              </w:rPr>
              <w:t xml:space="preserve"> ngày 29/11/2019 </w:t>
            </w:r>
            <w:r w:rsidRPr="00FF62F4">
              <w:rPr>
                <w:rFonts w:eastAsia="Times New Roman" w:cs="Times New Roman"/>
                <w:color w:val="FF0000"/>
                <w:sz w:val="24"/>
                <w:szCs w:val="24"/>
              </w:rPr>
              <w:t>trình Thủ tướng Chính phủ phê duyệt Chiến lược phát triển đô thị đến năm 2030, tầm nhìn đến năm 2050.</w:t>
            </w:r>
          </w:p>
        </w:tc>
        <w:tc>
          <w:tcPr>
            <w:tcW w:w="1235" w:type="dxa"/>
          </w:tcPr>
          <w:p w:rsidR="00FF62F4"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Tờ trình</w:t>
            </w:r>
          </w:p>
        </w:tc>
        <w:tc>
          <w:tcPr>
            <w:tcW w:w="1376" w:type="dxa"/>
          </w:tcPr>
          <w:p w:rsidR="00FF62F4"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Bộ Xây dựng</w:t>
            </w:r>
          </w:p>
        </w:tc>
        <w:tc>
          <w:tcPr>
            <w:tcW w:w="1370" w:type="dxa"/>
          </w:tcPr>
          <w:p w:rsidR="00FF62F4"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29/11/2019</w:t>
            </w:r>
          </w:p>
        </w:tc>
      </w:tr>
      <w:tr w:rsidR="00C9584E" w:rsidRPr="00E759D4" w:rsidTr="00965D40">
        <w:trPr>
          <w:trHeight w:val="300"/>
        </w:trPr>
        <w:tc>
          <w:tcPr>
            <w:tcW w:w="670" w:type="dxa"/>
            <w:shd w:val="clear" w:color="auto" w:fill="auto"/>
            <w:noWrap/>
          </w:tcPr>
          <w:p w:rsidR="00C9584E" w:rsidRPr="0001467B" w:rsidRDefault="00C9584E"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C9584E" w:rsidRPr="00FF62F4" w:rsidRDefault="00C9584E" w:rsidP="00695C1F">
            <w:pPr>
              <w:spacing w:before="0" w:after="0" w:line="240" w:lineRule="auto"/>
              <w:ind w:firstLine="0"/>
              <w:rPr>
                <w:rFonts w:eastAsia="Times New Roman" w:cs="Times New Roman"/>
                <w:color w:val="FF0000"/>
                <w:sz w:val="24"/>
                <w:szCs w:val="24"/>
              </w:rPr>
            </w:pPr>
            <w:r w:rsidRPr="00C9584E">
              <w:rPr>
                <w:rFonts w:eastAsia="Times New Roman" w:cs="Times New Roman"/>
                <w:color w:val="FF0000"/>
                <w:sz w:val="24"/>
                <w:szCs w:val="24"/>
              </w:rPr>
              <w:t>Nghị định số 68/2019/NĐ-CP ngày 14/8/2019 về quản lý chi phí đầu tư xây dựng (thay thế Nghị định số 32/2015/NĐ-CP ngày 25/3/2015)</w:t>
            </w:r>
          </w:p>
        </w:tc>
        <w:tc>
          <w:tcPr>
            <w:tcW w:w="1235" w:type="dxa"/>
          </w:tcPr>
          <w:p w:rsidR="00C9584E" w:rsidRDefault="00C9584E"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Nghị đinh</w:t>
            </w:r>
          </w:p>
        </w:tc>
        <w:tc>
          <w:tcPr>
            <w:tcW w:w="1376" w:type="dxa"/>
          </w:tcPr>
          <w:p w:rsidR="00C9584E" w:rsidRDefault="00C9584E"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 xml:space="preserve">Chính phủ </w:t>
            </w:r>
          </w:p>
        </w:tc>
        <w:tc>
          <w:tcPr>
            <w:tcW w:w="1370" w:type="dxa"/>
          </w:tcPr>
          <w:p w:rsidR="00C9584E" w:rsidRDefault="00C9584E"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14/8/2019</w:t>
            </w:r>
          </w:p>
        </w:tc>
      </w:tr>
      <w:tr w:rsidR="00C9584E" w:rsidRPr="00E759D4" w:rsidTr="00965D40">
        <w:trPr>
          <w:trHeight w:val="300"/>
        </w:trPr>
        <w:tc>
          <w:tcPr>
            <w:tcW w:w="670" w:type="dxa"/>
            <w:shd w:val="clear" w:color="auto" w:fill="auto"/>
            <w:noWrap/>
          </w:tcPr>
          <w:p w:rsidR="00C9584E" w:rsidRPr="0001467B" w:rsidRDefault="00C9584E"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C9584E" w:rsidRPr="00FF62F4" w:rsidRDefault="00C9584E" w:rsidP="00695C1F">
            <w:pPr>
              <w:spacing w:before="0" w:after="0" w:line="240" w:lineRule="auto"/>
              <w:ind w:firstLine="0"/>
              <w:rPr>
                <w:rFonts w:eastAsia="Times New Roman" w:cs="Times New Roman"/>
                <w:color w:val="FF0000"/>
                <w:sz w:val="24"/>
                <w:szCs w:val="24"/>
              </w:rPr>
            </w:pPr>
            <w:r w:rsidRPr="00C9584E">
              <w:rPr>
                <w:rFonts w:eastAsia="Times New Roman" w:cs="Times New Roman"/>
                <w:color w:val="FF0000"/>
                <w:sz w:val="24"/>
                <w:szCs w:val="24"/>
              </w:rPr>
              <w:t>Nghị định số 37/2015/NĐ-CP ngày 22/4/2015 của Chính phủ quy định chi tiết về hợp đồng xây dựng.</w:t>
            </w:r>
          </w:p>
        </w:tc>
        <w:tc>
          <w:tcPr>
            <w:tcW w:w="1235" w:type="dxa"/>
          </w:tcPr>
          <w:p w:rsidR="00C9584E" w:rsidRDefault="00C9584E"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Nghị định</w:t>
            </w:r>
          </w:p>
        </w:tc>
        <w:tc>
          <w:tcPr>
            <w:tcW w:w="1376" w:type="dxa"/>
          </w:tcPr>
          <w:p w:rsidR="00C9584E" w:rsidRDefault="00C9584E"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Chính phủ</w:t>
            </w:r>
          </w:p>
        </w:tc>
        <w:tc>
          <w:tcPr>
            <w:tcW w:w="1370" w:type="dxa"/>
          </w:tcPr>
          <w:p w:rsidR="00C9584E" w:rsidRDefault="00C9584E"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22/4/2015</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97/2019/QH14 thí điểm tổ chức mô hình chính quyền đô thị tại TP. Hà Nội từ 01/7/2021;</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27/11/2019</w:t>
            </w:r>
          </w:p>
        </w:tc>
      </w:tr>
      <w:tr w:rsidR="00C9584E" w:rsidRPr="00E759D4" w:rsidTr="00965D40">
        <w:trPr>
          <w:trHeight w:val="300"/>
        </w:trPr>
        <w:tc>
          <w:tcPr>
            <w:tcW w:w="670" w:type="dxa"/>
            <w:shd w:val="clear" w:color="auto" w:fill="auto"/>
            <w:noWrap/>
          </w:tcPr>
          <w:p w:rsidR="00C9584E" w:rsidRPr="00C9584E" w:rsidRDefault="00C9584E"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C9584E" w:rsidRPr="00C9584E" w:rsidRDefault="00C9584E" w:rsidP="00695C1F">
            <w:pPr>
              <w:spacing w:before="0" w:after="0" w:line="240" w:lineRule="auto"/>
              <w:ind w:firstLine="0"/>
              <w:rPr>
                <w:rFonts w:eastAsia="Times New Roman" w:cs="Times New Roman"/>
                <w:color w:val="FF0000"/>
                <w:sz w:val="24"/>
                <w:szCs w:val="24"/>
              </w:rPr>
            </w:pPr>
            <w:r w:rsidRPr="00C9584E">
              <w:rPr>
                <w:rFonts w:eastAsia="Times New Roman" w:cs="Times New Roman"/>
                <w:color w:val="FF0000"/>
                <w:sz w:val="24"/>
                <w:szCs w:val="24"/>
              </w:rPr>
              <w:t>Chỉ thị số 05/QT-TTg ngày 01/03/2019 về tăng cường chấn chỉnh công tác quy hoạch xây dựng, quản lý phát triển đô thị theo quy hoạch được duyệt</w:t>
            </w:r>
          </w:p>
        </w:tc>
        <w:tc>
          <w:tcPr>
            <w:tcW w:w="1235" w:type="dxa"/>
          </w:tcPr>
          <w:p w:rsidR="00C9584E" w:rsidRPr="00C9584E" w:rsidRDefault="00C9584E"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Chỉ thị</w:t>
            </w:r>
          </w:p>
        </w:tc>
        <w:tc>
          <w:tcPr>
            <w:tcW w:w="1376" w:type="dxa"/>
          </w:tcPr>
          <w:p w:rsidR="00C9584E" w:rsidRPr="00C9584E" w:rsidRDefault="00C9584E"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Thủ tướng Chính phủ</w:t>
            </w:r>
          </w:p>
        </w:tc>
        <w:tc>
          <w:tcPr>
            <w:tcW w:w="1370" w:type="dxa"/>
          </w:tcPr>
          <w:p w:rsidR="00C9584E" w:rsidRPr="00C9584E" w:rsidRDefault="00C9584E"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01/03/2019</w:t>
            </w:r>
          </w:p>
        </w:tc>
      </w:tr>
      <w:tr w:rsidR="00FF62F4" w:rsidRPr="00E759D4" w:rsidTr="00965D40">
        <w:trPr>
          <w:trHeight w:val="300"/>
        </w:trPr>
        <w:tc>
          <w:tcPr>
            <w:tcW w:w="670" w:type="dxa"/>
            <w:shd w:val="clear" w:color="auto" w:fill="auto"/>
            <w:noWrap/>
          </w:tcPr>
          <w:p w:rsidR="00FF62F4" w:rsidRPr="00FF62F4" w:rsidRDefault="00FF62F4"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FF62F4" w:rsidRPr="00FF62F4" w:rsidRDefault="00FF62F4" w:rsidP="00695C1F">
            <w:pPr>
              <w:spacing w:before="0" w:after="0" w:line="240" w:lineRule="auto"/>
              <w:ind w:firstLine="0"/>
              <w:rPr>
                <w:rFonts w:eastAsia="Times New Roman" w:cs="Times New Roman"/>
                <w:color w:val="FF0000"/>
                <w:sz w:val="24"/>
                <w:szCs w:val="24"/>
              </w:rPr>
            </w:pPr>
            <w:r w:rsidRPr="00FF62F4">
              <w:rPr>
                <w:rFonts w:eastAsia="Times New Roman" w:cs="Times New Roman"/>
                <w:color w:val="FF0000"/>
                <w:sz w:val="24"/>
                <w:szCs w:val="24"/>
              </w:rPr>
              <w:t>Quyết định số 294/QĐ-TTg ngày 24/02/2020</w:t>
            </w:r>
            <w:r>
              <w:rPr>
                <w:rFonts w:eastAsia="Times New Roman" w:cs="Times New Roman"/>
                <w:color w:val="FF0000"/>
                <w:sz w:val="24"/>
                <w:szCs w:val="24"/>
              </w:rPr>
              <w:t xml:space="preserve"> của </w:t>
            </w:r>
            <w:r w:rsidRPr="00FF62F4">
              <w:rPr>
                <w:rFonts w:eastAsia="Times New Roman" w:cs="Times New Roman"/>
                <w:color w:val="FF0000"/>
                <w:sz w:val="24"/>
                <w:szCs w:val="24"/>
              </w:rPr>
              <w:t>Thủ tướng Chính phủ phê duyệt Nhiệm vụ lập Quy hoạch hệ thống đô thị và nông thôn thời kỳ 2021-2030, tầm nhìn đến năm 2050</w:t>
            </w:r>
          </w:p>
        </w:tc>
        <w:tc>
          <w:tcPr>
            <w:tcW w:w="1235" w:type="dxa"/>
          </w:tcPr>
          <w:p w:rsidR="00FF62F4" w:rsidRPr="00FF62F4"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Quyết định</w:t>
            </w:r>
          </w:p>
        </w:tc>
        <w:tc>
          <w:tcPr>
            <w:tcW w:w="1376" w:type="dxa"/>
          </w:tcPr>
          <w:p w:rsidR="00FF62F4" w:rsidRPr="00FF62F4"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Thủ tướng Chính phủ</w:t>
            </w:r>
          </w:p>
        </w:tc>
        <w:tc>
          <w:tcPr>
            <w:tcW w:w="1370" w:type="dxa"/>
          </w:tcPr>
          <w:p w:rsidR="00FF62F4" w:rsidRPr="00FF62F4" w:rsidRDefault="00FF62F4" w:rsidP="00695C1F">
            <w:pPr>
              <w:spacing w:before="0" w:after="0" w:line="240" w:lineRule="auto"/>
              <w:ind w:firstLine="0"/>
              <w:jc w:val="center"/>
              <w:rPr>
                <w:rFonts w:eastAsia="Times New Roman" w:cs="Times New Roman"/>
                <w:color w:val="FF0000"/>
                <w:sz w:val="24"/>
                <w:szCs w:val="24"/>
              </w:rPr>
            </w:pPr>
            <w:r>
              <w:rPr>
                <w:rFonts w:eastAsia="Times New Roman" w:cs="Times New Roman"/>
                <w:color w:val="FF0000"/>
                <w:sz w:val="24"/>
                <w:szCs w:val="24"/>
              </w:rPr>
              <w:t>24/02/2020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115/2020/QH14 về thí điểm một số cơ chế, chính sách tài chính-ngân sách đặc thù đối với thành phố Hà Nội</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19/06/2020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119/2020/QH14 về thí điểm tổ chức mô hình chính quyền đô thị và một số cơ chế, chính sách đặc thù phát triển thành phố Đà Nẵng;</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19/06/2020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950/QĐ-TTg năm 2018 phê duyệt Đề án phát triển đô thị thông minh bền vững Việt Nam giai đoạn 2018-2025 định hướng đến năm 2030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01/08/2018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825/QĐ-TTg về việc thành lập và ban hành quy chế hoạt động của Hội đồng Điều phối Vùng đồng bằng sông Cửu Long giai đoạn 2020 – 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12/6/2020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Chỉ thị số 19/CT-TTg về các giải pháp thúc đẩy tăng trưởng và phát triển bền vững Vùng KTTĐ phía Nam;</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19/7/2019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Chỉ thị số 23/CT-TTg về đẩy mạnh Nghị quyết số 120/NQ-CP của Chính phủ về phát triển bền vững đồng bằng sông Cửu Long, thích ứng biến đổi khí hậu</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05/9/2019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Chỉ thị số 25/CT-TTg về các giải pháp thúc đẩy tăng trưởng và phát triển bền vững Vùng KTTĐ Bắc Bộ;</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11/10/2019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Chỉ thị số 27/CT-TTg về các giải pháp thúc đẩy tăng trưởng và phát triển bền vững Vùng Miền Trung</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19/11/2019</w:t>
            </w:r>
          </w:p>
        </w:tc>
      </w:tr>
      <w:tr w:rsidR="00695C1F" w:rsidRPr="00E759D4" w:rsidTr="00965D40">
        <w:trPr>
          <w:trHeight w:val="300"/>
        </w:trPr>
        <w:tc>
          <w:tcPr>
            <w:tcW w:w="670" w:type="dxa"/>
            <w:shd w:val="clear" w:color="auto" w:fill="C5E0B3" w:themeFill="accent6" w:themeFillTint="66"/>
            <w:noWrap/>
            <w:hideMark/>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IV.</w:t>
            </w:r>
            <w:bookmarkEnd w:id="12"/>
            <w:r w:rsidRPr="00E759D4">
              <w:rPr>
                <w:rFonts w:eastAsia="Times New Roman" w:cs="Times New Roman"/>
                <w:sz w:val="24"/>
                <w:szCs w:val="24"/>
              </w:rPr>
              <w:t>2</w:t>
            </w:r>
          </w:p>
        </w:tc>
        <w:tc>
          <w:tcPr>
            <w:tcW w:w="5437" w:type="dxa"/>
            <w:shd w:val="clear" w:color="auto" w:fill="C5E0B3" w:themeFill="accent6" w:themeFillTint="66"/>
            <w:noWrap/>
            <w:hideMark/>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Cơ cấu lại ngành công nghiệp</w:t>
            </w:r>
          </w:p>
        </w:tc>
        <w:tc>
          <w:tcPr>
            <w:tcW w:w="1235"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115/NQ-CP năm 2020 về giải pháp thúc đẩy phát triển công nghiệp hỗ trợ</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06/08/2020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124/NQ-CP năm 2020 về chương trình hành động thực hiện nghị quyết 23-NQ/TW về định hướng xây dựng chính sách phát triển công nghiệp quốc gia đến năm 2030, tầm nhìn đến năm 2045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03/09/2020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68/QĐ-TTg ban hành Chương trình phát triển công nghiệp hỗ trợ từ năm 2016 đến năm 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18/1/2017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168/QĐ-TTg về phê duyệt Đề án Tái cơ cấu ngành điện giai đoạn 2016 - 2020, định hướng đến năm 2025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07/02/2017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168/QĐ-TTg phê duyệt Đề án tái cơ cấu ngành điện giai đoạn 2016-2020, định hướng đến năm 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07/2/2017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2006/QĐ-TTg năm 2017 về phê duyệt đề án tái cơ cấu tập đoàn công nghiệp than - khoáng sản việt nam giai đoạn 2017-2020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12/12/2017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319/QĐ-TTg năm 2018 về phê duyệt Chiến lược phát triển ngành cơ khí Việt Nam đến năm 2025, tầm nhìn đến năm 2035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15/03/2018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598/QĐ-TTg ban hành kế hoạch cơ cấu lại ngành công nghiệp giai đoạn 2018-2020, xét đến năm 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25/5/2018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121/QĐ-TTg phê duyệt Kế hoạch thực hiện hiệp định Đối tác toàn diện và tiến bộ xuyên Thái Bình Dương (CPTPP).</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24/01/2019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645/QĐ-TTg năm 2020 về phê duyệt Kế hoạch tổng thể phát triển thương mại điện tử quốc gia giai đoạn 2021-2025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15/05/2020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2177/QĐ-BCT năm 2016 kế hoạch hành động thực hiện nghị quyết 19-2016/NQ-CP về nhiệm vụ, giải pháp chủ yếu cải thiện môi trường kinh doanh, nâng cao năng lực cạnh tranh quốc gia hai năm 2016-2017, định hướng đến năm 2020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Công thương</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30/05/2016</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2493/QĐ-BCT năm 2016 phê duyệt danh mục dự án tham gia chương trình “phát triển một số ngành công nghiệp công nghệ cao” bắt đầu từ năm 2017</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Công thương</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20/06/2016</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3681/QĐ-BCT ngày 12/9/2016 về Chương trình hành động thực hiện Nghị quyết số 63/NQ-CP ngày 22/7/2016 của Chính phủ</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Công thương</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12/9/2016</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887/QĐ-BCT ngày 17/3/2017 ban hành Chương trình hành động thực hiện Nghị quyết số 27/NQ-CP ngày 21/2/2017 của Chính phủ</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Công thương</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17/3/2017</w:t>
            </w:r>
          </w:p>
        </w:tc>
      </w:tr>
      <w:tr w:rsidR="00695C1F" w:rsidRPr="00E759D4" w:rsidTr="00965D40">
        <w:trPr>
          <w:trHeight w:val="300"/>
        </w:trPr>
        <w:tc>
          <w:tcPr>
            <w:tcW w:w="670" w:type="dxa"/>
            <w:shd w:val="clear" w:color="auto" w:fill="C5E0B3" w:themeFill="accent6" w:themeFillTint="66"/>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13" w:name="IV2"/>
            <w:r w:rsidRPr="00E759D4">
              <w:rPr>
                <w:rFonts w:eastAsia="Times New Roman" w:cs="Times New Roman"/>
                <w:sz w:val="24"/>
                <w:szCs w:val="24"/>
              </w:rPr>
              <w:lastRenderedPageBreak/>
              <w:t>IV.</w:t>
            </w:r>
            <w:bookmarkEnd w:id="13"/>
            <w:r w:rsidRPr="00E759D4">
              <w:rPr>
                <w:rFonts w:eastAsia="Times New Roman" w:cs="Times New Roman"/>
                <w:sz w:val="24"/>
                <w:szCs w:val="24"/>
              </w:rPr>
              <w:t>3</w:t>
            </w:r>
          </w:p>
        </w:tc>
        <w:tc>
          <w:tcPr>
            <w:tcW w:w="5437" w:type="dxa"/>
            <w:shd w:val="clear" w:color="auto" w:fill="C5E0B3" w:themeFill="accent6" w:themeFillTint="66"/>
            <w:noWrap/>
            <w:hideMark/>
          </w:tcPr>
          <w:p w:rsidR="00695C1F" w:rsidRPr="00E759D4" w:rsidRDefault="00695C1F" w:rsidP="00695C1F">
            <w:pPr>
              <w:spacing w:before="0" w:after="0" w:line="240" w:lineRule="auto"/>
              <w:ind w:firstLine="0"/>
              <w:rPr>
                <w:rFonts w:eastAsia="Times New Roman" w:cs="Times New Roman"/>
                <w:spacing w:val="-2"/>
                <w:sz w:val="24"/>
                <w:szCs w:val="24"/>
              </w:rPr>
            </w:pPr>
            <w:r w:rsidRPr="00E759D4">
              <w:rPr>
                <w:rFonts w:eastAsia="Times New Roman" w:cs="Times New Roman"/>
                <w:spacing w:val="-2"/>
                <w:sz w:val="24"/>
                <w:szCs w:val="24"/>
              </w:rPr>
              <w:t>Cơ cấu lại nông nghiệp gắn với xây dựng nông thôn mới</w:t>
            </w:r>
          </w:p>
        </w:tc>
        <w:tc>
          <w:tcPr>
            <w:tcW w:w="1235"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08/2017/QH14 Thủy lợi 2017</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19/06/2017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16/2017/QH14 Lâm nghiệp 2017</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15/11/2017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18/2017/QH14 Thủy sản 2017</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21/11/2017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31/2018/QH14 Trồng trọt 2018</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19/11/2018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32/2018/QH14 Chăn nuôi 2018</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19/11/2018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60/2020/QH14 Phòng, chống thiên tai và Luật Đê điều sửa đổi 2020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17/06/2020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57/2018/NĐ-CP về cơ chế, chính sách khuyến khích doanh nghiệp đầu tư vào nông nghiệp, nông thôn</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17/04/2018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58/2018/NĐ-CP về bảo hiểm nông nghiệp</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18/04/2018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63/2018/NĐ-CP về đầu tư theo hình thức đối tác công tư</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04/05/2018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98/2018/NĐ-CP về chính sách khuyến khích phát triển hợp tác, liên kết trong sản xuất và tiêu thụ sản phẩm nông nghiệp</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05/07/2018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116/2018/NĐ-CP sửa đổi Nghị định 55/2015/NĐ-CP về chính sách tín dụng phục vụ phát triển nông nghiệp, nông thôn</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07/09/2018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53/NQ-CP năm 2019 về giải pháp khuyến khích, thúc đẩy doanh nghiệp đầu tư vào nông nghiệp hiệu quả, an toàn và bền vững</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17/07/2019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1819/QĐ-TTg Phê duyệt Kế hoạch cơ cấu lại ngành nông nghiệp giai đoạn 2017-2020.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16/11/2017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19/2018/QĐ-TTg quy định về tiêu chí, thẩm quyền, trình tự, thủ tục công nhận doanh nghiệp nông nghiệp ứng dụng công nghệ cao</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19/04/2018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1325/QĐ-TTg năm 2020 về phê duyệt Đề án phát triển ngành muối giai đoạn 2021-2030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31/08/2020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911/QĐ-BNN-TCLN năm 2019 công bố hiện trạng rừng toàn quốc năm 2018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Nông nghiệp và PTNT</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19/03/2019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1423/QĐ-BNN-TCLN công bố hiện trạng rừng toàn quốc năm 2019</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Nông nghiệp và PTNT</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15/4/2020</w:t>
            </w:r>
          </w:p>
        </w:tc>
      </w:tr>
      <w:tr w:rsidR="00695C1F" w:rsidRPr="00E759D4" w:rsidTr="00965D40">
        <w:trPr>
          <w:trHeight w:val="300"/>
        </w:trPr>
        <w:tc>
          <w:tcPr>
            <w:tcW w:w="670" w:type="dxa"/>
            <w:shd w:val="clear" w:color="auto" w:fill="C5E0B3" w:themeFill="accent6" w:themeFillTint="66"/>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14" w:name="IV3"/>
            <w:r w:rsidRPr="00E759D4">
              <w:rPr>
                <w:rFonts w:eastAsia="Times New Roman" w:cs="Times New Roman"/>
                <w:sz w:val="24"/>
                <w:szCs w:val="24"/>
              </w:rPr>
              <w:t>IV.</w:t>
            </w:r>
            <w:bookmarkEnd w:id="14"/>
            <w:r w:rsidRPr="00E759D4">
              <w:rPr>
                <w:rFonts w:eastAsia="Times New Roman" w:cs="Times New Roman"/>
                <w:sz w:val="24"/>
                <w:szCs w:val="24"/>
              </w:rPr>
              <w:t>4</w:t>
            </w:r>
          </w:p>
        </w:tc>
        <w:tc>
          <w:tcPr>
            <w:tcW w:w="5437" w:type="dxa"/>
            <w:shd w:val="clear" w:color="auto" w:fill="C5E0B3" w:themeFill="accent6" w:themeFillTint="66"/>
            <w:noWrap/>
            <w:hideMark/>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Cơ cấu lại ngành dịch vụ</w:t>
            </w:r>
          </w:p>
        </w:tc>
        <w:tc>
          <w:tcPr>
            <w:tcW w:w="1235"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Luật 05/2017/QH14 Quản lý ngoại thương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12/06/2017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Luật 09/2017/QH14 Du lịch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19/06/2017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163/2017/NĐ-CP quy định về kinh doanh dịch vụ logistics thay thế Nghị định 140/2007/NĐ-CP ngày 5/9/2007;</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30/12/2017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168/2017/NĐ-CP về hướng dẫn Luật Du lịch</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31/12/2017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định số 09/2018/NĐ-CP về quy định chi tiết luật thương mại và luật quản lý ngoại thương về hoạt động mua bán hàng hóa và các hoạt động liên quan trực tiếp </w:t>
            </w:r>
            <w:r w:rsidRPr="00E759D4">
              <w:rPr>
                <w:rFonts w:eastAsia="Times New Roman" w:cs="Times New Roman"/>
                <w:sz w:val="24"/>
                <w:szCs w:val="24"/>
              </w:rPr>
              <w:lastRenderedPageBreak/>
              <w:t>đến mua bán hàng hóa của nhà đầu tư nước ngoài, tổ chức kinh tế có vốn đầu tư nước ngoài tại Việt Nam</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lastRenderedPageBreak/>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15/01/2018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81/2018/NĐ-CP hướng dẫn Luật thương mại về hoạt động xúc tiến thương mại</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22/05/2018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pacing w:val="-2"/>
                <w:sz w:val="24"/>
                <w:szCs w:val="24"/>
              </w:rPr>
            </w:pPr>
            <w:r w:rsidRPr="00E759D4">
              <w:rPr>
                <w:rFonts w:eastAsia="Times New Roman" w:cs="Times New Roman"/>
                <w:spacing w:val="-2"/>
                <w:sz w:val="24"/>
                <w:szCs w:val="24"/>
              </w:rPr>
              <w:t>Nghị định số 142/2018/NĐ-CP sửa đổi một số quy định về điều kiện đầu tư kinh doanh thuộc phạm vi quản lý nhà nước của Bộ Văn hóa, Thể thao và Du lịch</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09/10/2018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103/NQ-CP năm 2017 về Chương trình hành động thực hiện Nghị quyết 08-NQ/TW về phát triển du lịch trở thành ngành kinh tế mũi nhọn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 xml:space="preserve">Chính phủ </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06/10/2017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795/QĐ-TTg năm 2016 phê duyệt Kế hoạch thực hiện Phụ lục III, IV, V và VI của Công ước quốc tế ngăn ngừa ô nhiễm do tàu gây ra</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11/05/2016</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200/QĐ-TTg năm 2017 phê duyệt Kế hoạch hành động nâng cao năng lực cạnh tranh và phát triển dịch vụ logistics Việt Nam đến năm 2025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14/02/2017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200/QĐ-TTg năm 2017 phê duyệt Kế hoạch hành động nâng cao năng lực cạnh tranh và phát triển dịch vụ logistics Việt Nam đến năm 2025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14/02/2017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số 1671/QĐ-TTg năm 2018 về phê duyệt “Đề án tổng thể ứng dụng công nghệ thông tin trong lĩnh vực du lịch giai đoạn 2018-2020, định hướng đến năm 2025”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 xml:space="preserve">Thủ tướng Chính phủ </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30/11/2018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số 1685/QĐ-TTg năm 2018 về phê duyệt đề án "Cơ cấu lại ngành du lịch đáp ứng yêu cầu phát triển thành ngành kinh tế mũi nhọn"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 xml:space="preserve">Thủ tướng Chính phủ </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05/12/2018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147/QĐ-TTg năm 2020 về phê duyệt Chiến lược phát triển du lịch Việt Nam đến năm 2030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 xml:space="preserve">Thủ tướng Chính phủ </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22/01/2020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08-NQ/TW năm 2017 về phát triển du lịch trở thành ngành kinh tế mũi nhọn</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Ban Chấp hành Trung ương</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16/01/2017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số 1589/QĐ-TCHQ năm 2020 về Kế hoạch triển khai giải pháp nâng cao xếp hạng chỉ số Giao dịch thương mại qua biên giới của Việt Nam giai đoạn 2020-2021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Tổng cục Hải quan</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16/06/2020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06/2017/TT-BVHTTDL về hướng dẫn Luật Du lịch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VHTTDL</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15/12/2017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số 13/2019/TT-BVHTTDL sửa đổi Thông tư 06/2017/TT-BVHTTDL hướng dẫn Luật Du lịch</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VHTTDL</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25/11/2019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645/QĐ-TTg ngày 15/5/2020 phê duyệt Kế hoạch tổng thể phát triển thương mại điện tử quốc gia giai đoạn 2021 - 2025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15/5/2020</w:t>
            </w:r>
          </w:p>
        </w:tc>
      </w:tr>
      <w:tr w:rsidR="00695C1F" w:rsidRPr="00E759D4" w:rsidTr="00965D40">
        <w:trPr>
          <w:trHeight w:val="300"/>
        </w:trPr>
        <w:tc>
          <w:tcPr>
            <w:tcW w:w="670" w:type="dxa"/>
            <w:shd w:val="clear" w:color="auto" w:fill="FBE4D5" w:themeFill="accent2" w:themeFillTint="33"/>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15" w:name="V"/>
            <w:r w:rsidRPr="00E759D4">
              <w:rPr>
                <w:rFonts w:eastAsia="Times New Roman" w:cs="Times New Roman"/>
                <w:sz w:val="24"/>
                <w:szCs w:val="24"/>
              </w:rPr>
              <w:t>V</w:t>
            </w:r>
            <w:bookmarkEnd w:id="15"/>
          </w:p>
        </w:tc>
        <w:tc>
          <w:tcPr>
            <w:tcW w:w="9418" w:type="dxa"/>
            <w:gridSpan w:val="4"/>
            <w:shd w:val="clear" w:color="auto" w:fill="FBE4D5" w:themeFill="accent2" w:themeFillTint="33"/>
          </w:tcPr>
          <w:p w:rsidR="00695C1F" w:rsidRPr="00E759D4" w:rsidRDefault="00695C1F" w:rsidP="00695C1F">
            <w:pPr>
              <w:spacing w:before="0" w:after="0" w:line="240" w:lineRule="auto"/>
              <w:ind w:firstLine="0"/>
              <w:jc w:val="center"/>
              <w:rPr>
                <w:rFonts w:eastAsia="Times New Roman" w:cs="Times New Roman"/>
                <w:sz w:val="24"/>
                <w:szCs w:val="24"/>
                <w:lang w:val="vi-VN"/>
              </w:rPr>
            </w:pPr>
            <w:r w:rsidRPr="00E759D4">
              <w:rPr>
                <w:rFonts w:eastAsia="Times New Roman" w:cs="Times New Roman"/>
                <w:sz w:val="24"/>
                <w:szCs w:val="24"/>
                <w:lang w:val="vi-VN"/>
              </w:rPr>
              <w:t>HÌNH THÀNH ĐỒNG BỘ VÀ PHÁT TRIỂN CÁC LOẠI THỊ TRƯỜNG, GỒM THỊ TRƯỜNG TÀI CHÍNH, THỊ TRƯỜNG QUYỀN SỬ DỤNG ĐẤT, THỊ TRƯỜNG LAO ĐỘNG VÀ THỊ TRƯỜNG KHOA HỌC CÔNG NGHỆ</w:t>
            </w:r>
          </w:p>
        </w:tc>
      </w:tr>
      <w:tr w:rsidR="00695C1F" w:rsidRPr="00E759D4" w:rsidTr="00965D40">
        <w:trPr>
          <w:trHeight w:val="300"/>
        </w:trPr>
        <w:tc>
          <w:tcPr>
            <w:tcW w:w="670" w:type="dxa"/>
            <w:shd w:val="clear" w:color="auto" w:fill="C5E0B3" w:themeFill="accent6" w:themeFillTint="66"/>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16" w:name="V1"/>
            <w:r w:rsidRPr="00E759D4">
              <w:rPr>
                <w:rFonts w:eastAsia="Times New Roman" w:cs="Times New Roman"/>
                <w:sz w:val="24"/>
                <w:szCs w:val="24"/>
              </w:rPr>
              <w:t>V.1</w:t>
            </w:r>
            <w:bookmarkEnd w:id="16"/>
          </w:p>
        </w:tc>
        <w:tc>
          <w:tcPr>
            <w:tcW w:w="5437" w:type="dxa"/>
            <w:shd w:val="clear" w:color="auto" w:fill="C5E0B3" w:themeFill="accent6" w:themeFillTint="66"/>
            <w:noWrap/>
            <w:hideMark/>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Phát triển thị trường tài chính</w:t>
            </w:r>
          </w:p>
        </w:tc>
        <w:tc>
          <w:tcPr>
            <w:tcW w:w="1235"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số 17/2017/QH14 sửa đổi, bổ sung một số điều của Luật Các tổ chức tín dụng</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20/11/2017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số 54/2019/QH14 Chứng khoán</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26/11/2019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địnhs số 71/2017/NĐ-CP hướng dẫn về quản trị công ty đối với công ty đại chúng</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06/06/2017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71/2017/NĐ-CP hướng dẫn về quản trị công ty áp dụng đối với công ty đại chúng</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06/06/2017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95/2018/NĐ-CP quy định về phát hành, đăng ký, lưu ký, niêm yết và giao dịch công cụ nợ của Chính phủ trên thị trường chứng khoán</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30/06/2018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163/2018/NĐ-CP quy định về phát hành trái phiếu doanh nghiệp</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04/12/2018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định 38/2018/NĐ-CP </w:t>
            </w:r>
            <w:r w:rsidRPr="00E759D4">
              <w:rPr>
                <w:rFonts w:eastAsia="Times New Roman"/>
                <w:sz w:val="22"/>
              </w:rPr>
              <w:t>quy định chi tiết về đầu tư cho DNNVV khởi nghiệp sáng tạo</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sz w:val="22"/>
              </w:rPr>
              <w:t>11/3/2018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16/2019/NĐ-CP sửa đổi Nghị định quy định về điều kiện kinh doanh thuộc phạm vi quản lý nhà nước của Ngân hàng Nhà nước Việt Nam</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01/02/2019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43/2019/NĐ-CP về sửa đổi, bổ sung Nghị định số 26/2014/NQQ-CP ngày 7/4/2014 về tổ chức và hoạt động của thanh tra, giám sát ngành Ngân hàng</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17/5/2019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định số 86/2019/NĐ-CP quy định mức vốn pháp định của tổ chức tín dụng, chi nhánh ngân hàng nước ngoài.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14/11/2019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1058/QĐ-TTg năm 2017 phê duyệt Đề án "Cơ cấu lại hệ thống các tổ chức tín dụng gắn với xử lý nợ xấu giai đoạn 2016-2020"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19/07/2017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1191/QĐ-TTg năm 2017 phê duyệt Lộ trình phát triển thị trường trái phiếu giai đoạn 2017-2020, tầm nhìn đến năm 2030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14/08/2017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1191/QĐ-TTg năm 2017 phê duyệt Lộ trình phát triển thị trường trái phiếu giai đoạn 2017-2020, tầm nhìn đến năm 2030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14/08/2017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241/QĐ-TTg năm 2018 về phê duyệt Đề án đẩy mạnh thanh toán qua ngân hàng đối với dịch vụ công: thuế, điện, nước, học phí, viện phí và chi trả các chương trình an sinh xã hội</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23/02/2018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số 986/QĐ-TTg năm 2018 về phê duyệt Chiến lược phát triển ngành Ngân hàng Việt Nam đến năm 2025, định hướng đến năm 2030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08/08/2018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số 32/QĐ-TTg năm 2019 về phê duyệt Đề án thành lập Sở giao dịch Chứng khoán Việt Nam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07/01/2019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242/QĐ-TTg năm 2019 về phê duyệt Đề án "Cơ cấu lại thị trường chứng khoán và thị trường bảo hiểm đến năm 2020 và định hướng đến năm 2025"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28/02/2019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20/2019/QĐ-TTg quy định về chức năng, nhiệm vụ, quyền hạn và cơ cấu tổ chức của Cơ quan Thanh tra, giám sát ngân hàng trực thuộc Ngân hàng Nhà nước Việt Nam</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12/06/2019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số 87/2017/TT-BTC về quy định chỉ tiêu an toàn tài chính và biện pháp xử lý đối với tổ chức kinh doanh chứng khoán không đáp ứng chỉ tiêu an toàn tài chính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15/08/2017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số 95/2017/TT-BTC hướng dẫn Nghị định 71/2017/NĐ-CP hướng dẫn về quản trị công ty áp dụng đối với công ty đại chúng</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22/09/2017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pacing w:val="-2"/>
                <w:sz w:val="24"/>
                <w:szCs w:val="24"/>
              </w:rPr>
            </w:pPr>
            <w:r w:rsidRPr="00E759D4">
              <w:rPr>
                <w:rFonts w:eastAsia="Times New Roman" w:cs="Times New Roman"/>
                <w:spacing w:val="-2"/>
                <w:sz w:val="24"/>
                <w:szCs w:val="24"/>
              </w:rPr>
              <w:t xml:space="preserve">Thông tư số 115/2017/TT-BTC về hướng dẫn giám sát giao dịch chứng khoán trên thị trường chứng khoán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25/10/2017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116/2017/TT-BTC về hướng dẫn công tác giám sát tuân thủ của Ủy ban chứng khoán Nhà nước đối với hoạt động trong lĩnh vực chứng khoán của Sở giao dịch chứng khoán, Trung tâm lưu ký chứng khoán Việt Nam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25/10/2017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số 134/2017/TT-BTC về hướng dẫn giao dịch điện tử trên thị trường chứng khoán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19/12/2017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số 13/2019/TT-BTC sửa đổi Thông tư 180/2015/TT-BTC hướng dẫn về đăng ký giao dịch chứng khoán trên hệ thống giao dịch cho chứng khoán chưa niêm yết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15/03/2019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Thông tư số 35/2019/TT-BTC sửa đổi Thông tư 115/2017/TT-BTC hướng dẫn giám sát giao dịch chứng khoán trên thị trường chứng khoán và Thông tư 116/2017/TT-BTC hướng dẫn công tác giám sát tuân thủ của Ủy ban chứng khoán Nhà nước đối với hoạt động trong lĩnh vực chứng khoán của Sở giao dịch chứng khoán, Trung tâm lưu ký chứng khoán Việt Nam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Tài chính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12/06/2019</w:t>
            </w:r>
          </w:p>
        </w:tc>
      </w:tr>
      <w:tr w:rsidR="00695C1F" w:rsidRPr="00E759D4" w:rsidTr="00965D40">
        <w:trPr>
          <w:trHeight w:val="300"/>
        </w:trPr>
        <w:tc>
          <w:tcPr>
            <w:tcW w:w="670" w:type="dxa"/>
            <w:shd w:val="clear" w:color="auto" w:fill="C5E0B3" w:themeFill="accent6" w:themeFillTint="66"/>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17" w:name="V2"/>
            <w:r w:rsidRPr="00E759D4">
              <w:rPr>
                <w:rFonts w:eastAsia="Times New Roman" w:cs="Times New Roman"/>
                <w:sz w:val="24"/>
                <w:szCs w:val="24"/>
              </w:rPr>
              <w:t>V.2</w:t>
            </w:r>
            <w:bookmarkEnd w:id="17"/>
          </w:p>
        </w:tc>
        <w:tc>
          <w:tcPr>
            <w:tcW w:w="5437" w:type="dxa"/>
            <w:shd w:val="clear" w:color="auto" w:fill="C5E0B3" w:themeFill="accent6" w:themeFillTint="66"/>
            <w:noWrap/>
            <w:hideMark/>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Phát triển thị trường quyền sử dụng đất</w:t>
            </w:r>
          </w:p>
        </w:tc>
        <w:tc>
          <w:tcPr>
            <w:tcW w:w="1235"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57/2018/NĐ-CP về cơ chế, chính sách khuyến khích doanh nghiệp đầu tư vào nông nghiệp, nông thôn</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17/04/2018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98/2018/NĐ-CP về chính sách khuyến khích phát triển hợp tác, liên kết trong sản xuất và tiêu thụ sản phẩm nông nghiệp</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05/07/2018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96/2019/NĐ-CP quy định về khung giá đất</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19/12/2019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161/NQ-CP năm 2018 về phê duyệt điều chỉnh quy hoạch sử dụng đất quốc phòng đến năm 2020 và kế hoạch sử dụng đất quốc phòng kỳ cuối (2016-2020)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31/12/2018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116/NQ-CP ban hành Kế hoạch của Chính phủ thực hiện Nghị quyết số 82/2019/QH14 ngày 14 tháng 6 năm 2019 của Quốc hội về tiếp tục hoàn thiện, nâng cao hiệu lực, hiệu quả thực hiện chính sách, pháp luật về quy hoạch, quản lý, sử dụng đất đai tại đô thị.</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6/12/2019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30/NQ-CP năm 2020 về chương trình hành động thực hiện nghị quyết 39-NQ/TW về nâng cao hiệu quả quản lý, khai thác, sử dụng và phát huy nguồn lực của nền kinh tế</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12/03/2020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67/NQ-CP năm 2020 về phê duyệt nhiệm vụ lập quy hoạch sử dụng đất quốc gia thời kỳ 2021-2030, tầm nhìn đến năm 2050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12/05/2020</w:t>
            </w:r>
          </w:p>
        </w:tc>
      </w:tr>
      <w:tr w:rsidR="00695C1F" w:rsidRPr="00E759D4" w:rsidTr="00965D40">
        <w:trPr>
          <w:trHeight w:val="300"/>
        </w:trPr>
        <w:tc>
          <w:tcPr>
            <w:tcW w:w="670" w:type="dxa"/>
            <w:shd w:val="clear" w:color="auto" w:fill="C5E0B3" w:themeFill="accent6" w:themeFillTint="66"/>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18" w:name="V3"/>
            <w:r w:rsidRPr="00E759D4">
              <w:rPr>
                <w:rFonts w:eastAsia="Times New Roman" w:cs="Times New Roman"/>
                <w:sz w:val="24"/>
                <w:szCs w:val="24"/>
              </w:rPr>
              <w:lastRenderedPageBreak/>
              <w:t>V.3</w:t>
            </w:r>
            <w:bookmarkEnd w:id="18"/>
          </w:p>
        </w:tc>
        <w:tc>
          <w:tcPr>
            <w:tcW w:w="5437" w:type="dxa"/>
            <w:shd w:val="clear" w:color="auto" w:fill="C5E0B3" w:themeFill="accent6" w:themeFillTint="66"/>
            <w:noWrap/>
            <w:hideMark/>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Phát triển thị trường lao động</w:t>
            </w:r>
          </w:p>
        </w:tc>
        <w:tc>
          <w:tcPr>
            <w:tcW w:w="1235"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số 34/2018/QH14 Giáo dục đại học sửa đổi</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19/11/2018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Luật số 43/2019/QH14 về Giáo dục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14/06/2019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số 45/2019/QH14 về Lao động</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20/11/2019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Nghị quyết số 528/2018/UBTVQH14 về chi phí quản lý bảo hiểm xã hội, bảo hiểm thất nghiệp giai đoạn 2019-2021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Ủy ban thường vụ 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26/05/2018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102/NQ-CP năm 2018 về giao chỉ tiêu phát triển đối tượng tham gia bảo hiểm xã hội</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03/08/2018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125/NQ-CP năm 2018 về chương trình hành động thực hiện nghị quyết 28-NQ/TW về cải cách chính sách bảo hiểm xã hội</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08/10/2018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quyết số 35/NQ-CP năm 2019 về tăng cường huy động nguồn lực của xã hội đầu tư cho phát triển giáo dục và đào tạo giai đoạn 2019-2025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quyết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04/06/2019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số 15/2020/QĐ-TTg về thực hiện chính sách hỗ trợ người dân gặp khó khăn do đại dịch COVID-19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 xml:space="preserve">Thủ tướng Chính phủ </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24/04/2020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990/QĐ-LĐTBXH năm 2016 kế hoạch tổng thể thực hiện đề án phát triển nghề công tác xã hội giai đoạn 2016-2020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LĐTB&amp;XH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22/07/2016</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1420/QĐ-LĐTBXH năm 2017 thực hiện quyết định 2469/QĐ-TTg phê duyệt đề án “tăng cường cơ sở vật chất, nâng cao năng lực đội ngũ nhà giáo, cán bộ nghiên cứu và đổi mới hoạt động nghiên cứu khoa học, chuyển giao công nghệ trong cơ sở giáo dục đại học và giáo dục nghề nghiệp giai đoạn 2017-2025”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LĐTB&amp;XH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07/09/2017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1836/QĐ-LĐTBXH năm 2017 về phê duyệt ngành, nghề trọng điểm; trường được lựa chọn ngành, nghề trọng điểm giai đoạn 2016-2020 và định hướng đến năm 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LĐTB&amp;XH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27/11/2017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1839/QĐ-LĐTBXH năm 2017 phê duyệt ngành, nghề trọng điểm; trường tư thục, trường có vốn đầu tư nước ngoài và trường thuộc doanh nghiệp nhà nước được lựa chọn ngành, nghề trọng điểm giai đoạn 2016-2020 và định hướng đến năm 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LĐTB&amp;XH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28/11/2017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1839/QĐ-LĐTBXH năm 2017 phê duyệt ngành, nghề trọng điểm; trường tư thục, trường có vốn đầu tư nước ngoài và trường thuộc doanh nghiệp nhà nước được lựa chọn ngành, nghề trọng điểm giai đoạn 2016-2020 và định hướng đến năm 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LĐTB&amp;XH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28/11/2017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số 28/2017/TT-BLĐTBXH về quy định hệ thống đảm bảo chất lượng trong cơ sở giáo dục nghề nghiệp</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LĐTB&amp;XH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15/12/2017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1952/QĐ-LĐTBXH năm 2017 về kế hoạch thực hiện “nâng cao chất lượng đào tạo nghề cho lao động nông thôn” thuộc chương trình mục tiêu quốc gia xây dựng nông thôn mới giai đoạn 2016-2020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LĐTB&amp;XH</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19/12/2017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số 01/2019/TT-BGDĐT sửa đổi Thông tư 06/2018/TT-BGDĐT quy định về xác định chỉ tiêu tuyển sinh trình độ trung cấp, cao đẳng các ngành đào tạo giáo viên; trình độ đại học, thạc sĩ, tiến sĩ</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Giáo dục và đào tạo</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25/02/2019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Chỉ thị số 24/CT-TTg năm 2020 về đẩy mạnh phát triển nhân lực có kỹ năng nghề, góp phần nâng cao năng suất lao động và tăng năng lực cạnh tranh quốc gia trong tình hình mới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Chỉ thị</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 xml:space="preserve">Thủ tướng Chính phủ </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28/05/2020</w:t>
            </w:r>
          </w:p>
        </w:tc>
      </w:tr>
      <w:tr w:rsidR="00C512B3" w:rsidRPr="00E759D4" w:rsidTr="00965D40">
        <w:trPr>
          <w:trHeight w:val="300"/>
        </w:trPr>
        <w:tc>
          <w:tcPr>
            <w:tcW w:w="670" w:type="dxa"/>
            <w:shd w:val="clear" w:color="auto" w:fill="auto"/>
            <w:noWrap/>
          </w:tcPr>
          <w:p w:rsidR="00C512B3" w:rsidRPr="00C512B3" w:rsidRDefault="00C512B3"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C512B3" w:rsidRPr="00C512B3" w:rsidRDefault="00C512B3" w:rsidP="00695C1F">
            <w:pPr>
              <w:spacing w:before="0" w:after="0" w:line="240" w:lineRule="auto"/>
              <w:ind w:firstLine="0"/>
              <w:rPr>
                <w:rFonts w:eastAsia="Times New Roman" w:cs="Times New Roman"/>
                <w:color w:val="FF0000"/>
                <w:sz w:val="24"/>
                <w:szCs w:val="24"/>
              </w:rPr>
            </w:pPr>
            <w:r w:rsidRPr="00C512B3">
              <w:rPr>
                <w:rFonts w:eastAsia="Times New Roman" w:cs="Times New Roman"/>
                <w:color w:val="FF0000"/>
                <w:sz w:val="24"/>
                <w:szCs w:val="24"/>
              </w:rPr>
              <w:t>Nghị định số 99/2019/NĐ-CP ngày 30/12/2019 của Chính phủ quy định chi tiết và hướng dẫn thi hành một số điều của Luật sửa đổi, bổ sung một số điều của Luật Giáo dục đại học</w:t>
            </w:r>
          </w:p>
        </w:tc>
        <w:tc>
          <w:tcPr>
            <w:tcW w:w="1235" w:type="dxa"/>
          </w:tcPr>
          <w:p w:rsidR="00C512B3" w:rsidRPr="00C512B3" w:rsidRDefault="00C512B3" w:rsidP="00695C1F">
            <w:pPr>
              <w:spacing w:before="0" w:after="0" w:line="240" w:lineRule="auto"/>
              <w:ind w:firstLine="0"/>
              <w:jc w:val="center"/>
              <w:rPr>
                <w:rFonts w:eastAsia="Times New Roman" w:cs="Times New Roman"/>
                <w:color w:val="FF0000"/>
                <w:sz w:val="24"/>
                <w:szCs w:val="24"/>
              </w:rPr>
            </w:pPr>
            <w:r w:rsidRPr="00C512B3">
              <w:rPr>
                <w:rFonts w:eastAsia="Times New Roman" w:cs="Times New Roman"/>
                <w:color w:val="FF0000"/>
                <w:sz w:val="24"/>
                <w:szCs w:val="24"/>
              </w:rPr>
              <w:t>Nghị định</w:t>
            </w:r>
          </w:p>
        </w:tc>
        <w:tc>
          <w:tcPr>
            <w:tcW w:w="1376" w:type="dxa"/>
          </w:tcPr>
          <w:p w:rsidR="00C512B3" w:rsidRPr="00C512B3" w:rsidRDefault="00C512B3" w:rsidP="00695C1F">
            <w:pPr>
              <w:spacing w:before="0" w:after="0" w:line="240" w:lineRule="auto"/>
              <w:ind w:firstLine="0"/>
              <w:jc w:val="center"/>
              <w:rPr>
                <w:rFonts w:eastAsia="Times New Roman" w:cs="Times New Roman"/>
                <w:color w:val="FF0000"/>
                <w:sz w:val="24"/>
                <w:szCs w:val="24"/>
              </w:rPr>
            </w:pPr>
            <w:r w:rsidRPr="00C512B3">
              <w:rPr>
                <w:rFonts w:eastAsia="Times New Roman" w:cs="Times New Roman"/>
                <w:color w:val="FF0000"/>
                <w:sz w:val="24"/>
                <w:szCs w:val="24"/>
              </w:rPr>
              <w:t>Chính phủ</w:t>
            </w:r>
          </w:p>
        </w:tc>
        <w:tc>
          <w:tcPr>
            <w:tcW w:w="1370" w:type="dxa"/>
          </w:tcPr>
          <w:p w:rsidR="00C512B3" w:rsidRPr="00C512B3" w:rsidRDefault="00C512B3" w:rsidP="00695C1F">
            <w:pPr>
              <w:spacing w:before="0" w:after="0" w:line="240" w:lineRule="auto"/>
              <w:ind w:firstLine="0"/>
              <w:jc w:val="center"/>
              <w:rPr>
                <w:rFonts w:eastAsia="Times New Roman" w:cs="Times New Roman"/>
                <w:color w:val="FF0000"/>
                <w:sz w:val="24"/>
                <w:szCs w:val="24"/>
              </w:rPr>
            </w:pPr>
            <w:r w:rsidRPr="00C512B3">
              <w:rPr>
                <w:rFonts w:eastAsia="Times New Roman" w:cs="Times New Roman"/>
                <w:color w:val="FF0000"/>
                <w:sz w:val="24"/>
                <w:szCs w:val="24"/>
              </w:rPr>
              <w:t>30/12/2019</w:t>
            </w:r>
          </w:p>
        </w:tc>
      </w:tr>
      <w:tr w:rsidR="00C512B3" w:rsidRPr="00E759D4" w:rsidTr="00965D40">
        <w:trPr>
          <w:trHeight w:val="300"/>
        </w:trPr>
        <w:tc>
          <w:tcPr>
            <w:tcW w:w="670" w:type="dxa"/>
            <w:shd w:val="clear" w:color="auto" w:fill="auto"/>
            <w:noWrap/>
          </w:tcPr>
          <w:p w:rsidR="00C512B3" w:rsidRPr="00C512B3" w:rsidRDefault="00C512B3" w:rsidP="00695C1F">
            <w:pPr>
              <w:pStyle w:val="ListParagraph"/>
              <w:numPr>
                <w:ilvl w:val="0"/>
                <w:numId w:val="2"/>
              </w:numPr>
              <w:spacing w:line="240" w:lineRule="auto"/>
              <w:ind w:left="0" w:firstLine="0"/>
              <w:jc w:val="center"/>
              <w:rPr>
                <w:rFonts w:eastAsia="Times New Roman"/>
                <w:color w:val="FF0000"/>
              </w:rPr>
            </w:pPr>
          </w:p>
        </w:tc>
        <w:tc>
          <w:tcPr>
            <w:tcW w:w="5437" w:type="dxa"/>
            <w:shd w:val="clear" w:color="auto" w:fill="auto"/>
            <w:noWrap/>
          </w:tcPr>
          <w:p w:rsidR="00C512B3" w:rsidRPr="00C512B3" w:rsidRDefault="00C512B3" w:rsidP="00695C1F">
            <w:pPr>
              <w:spacing w:before="0" w:after="0" w:line="240" w:lineRule="auto"/>
              <w:ind w:firstLine="0"/>
              <w:rPr>
                <w:rFonts w:eastAsia="Times New Roman" w:cs="Times New Roman"/>
                <w:color w:val="FF0000"/>
                <w:sz w:val="24"/>
                <w:szCs w:val="24"/>
              </w:rPr>
            </w:pPr>
            <w:r w:rsidRPr="00C512B3">
              <w:rPr>
                <w:rFonts w:eastAsia="Times New Roman" w:cs="Times New Roman"/>
                <w:color w:val="FF0000"/>
                <w:sz w:val="24"/>
                <w:szCs w:val="24"/>
              </w:rPr>
              <w:t>Nghị định số 84/2020/NĐ-CP ngày 17/7/2020 của Chính phủ quy định chi tiết một số điều của Luật Giáo dục</w:t>
            </w:r>
          </w:p>
        </w:tc>
        <w:tc>
          <w:tcPr>
            <w:tcW w:w="1235" w:type="dxa"/>
          </w:tcPr>
          <w:p w:rsidR="00C512B3" w:rsidRPr="00C512B3" w:rsidRDefault="00C512B3" w:rsidP="00695C1F">
            <w:pPr>
              <w:spacing w:before="0" w:after="0" w:line="240" w:lineRule="auto"/>
              <w:ind w:firstLine="0"/>
              <w:jc w:val="center"/>
              <w:rPr>
                <w:rFonts w:eastAsia="Times New Roman" w:cs="Times New Roman"/>
                <w:color w:val="FF0000"/>
                <w:sz w:val="24"/>
                <w:szCs w:val="24"/>
              </w:rPr>
            </w:pPr>
            <w:r w:rsidRPr="00C512B3">
              <w:rPr>
                <w:rFonts w:eastAsia="Times New Roman" w:cs="Times New Roman"/>
                <w:color w:val="FF0000"/>
                <w:sz w:val="24"/>
                <w:szCs w:val="24"/>
              </w:rPr>
              <w:t>Nghị định</w:t>
            </w:r>
          </w:p>
        </w:tc>
        <w:tc>
          <w:tcPr>
            <w:tcW w:w="1376" w:type="dxa"/>
          </w:tcPr>
          <w:p w:rsidR="00C512B3" w:rsidRPr="00C512B3" w:rsidRDefault="00C512B3" w:rsidP="00695C1F">
            <w:pPr>
              <w:spacing w:before="0" w:after="0" w:line="240" w:lineRule="auto"/>
              <w:ind w:firstLine="0"/>
              <w:jc w:val="center"/>
              <w:rPr>
                <w:rFonts w:eastAsia="Times New Roman" w:cs="Times New Roman"/>
                <w:color w:val="FF0000"/>
                <w:sz w:val="24"/>
                <w:szCs w:val="24"/>
              </w:rPr>
            </w:pPr>
            <w:r w:rsidRPr="00C512B3">
              <w:rPr>
                <w:rFonts w:eastAsia="Times New Roman" w:cs="Times New Roman"/>
                <w:color w:val="FF0000"/>
                <w:sz w:val="24"/>
                <w:szCs w:val="24"/>
              </w:rPr>
              <w:t>Chính phủ</w:t>
            </w:r>
          </w:p>
        </w:tc>
        <w:tc>
          <w:tcPr>
            <w:tcW w:w="1370" w:type="dxa"/>
          </w:tcPr>
          <w:p w:rsidR="00C512B3" w:rsidRPr="00C512B3" w:rsidRDefault="00C512B3" w:rsidP="00695C1F">
            <w:pPr>
              <w:spacing w:before="0" w:after="0" w:line="240" w:lineRule="auto"/>
              <w:ind w:firstLine="0"/>
              <w:jc w:val="center"/>
              <w:rPr>
                <w:rFonts w:eastAsia="Times New Roman" w:cs="Times New Roman"/>
                <w:color w:val="FF0000"/>
                <w:sz w:val="24"/>
                <w:szCs w:val="24"/>
              </w:rPr>
            </w:pPr>
            <w:r w:rsidRPr="00C512B3">
              <w:rPr>
                <w:rFonts w:eastAsia="Times New Roman" w:cs="Times New Roman"/>
                <w:color w:val="FF0000"/>
                <w:sz w:val="24"/>
                <w:szCs w:val="24"/>
              </w:rPr>
              <w:t>17/7/2020</w:t>
            </w:r>
          </w:p>
        </w:tc>
      </w:tr>
      <w:tr w:rsidR="00695C1F" w:rsidRPr="00E759D4" w:rsidTr="00965D40">
        <w:trPr>
          <w:trHeight w:val="300"/>
        </w:trPr>
        <w:tc>
          <w:tcPr>
            <w:tcW w:w="670" w:type="dxa"/>
            <w:shd w:val="clear" w:color="auto" w:fill="C5E0B3" w:themeFill="accent6" w:themeFillTint="66"/>
            <w:noWrap/>
            <w:hideMark/>
          </w:tcPr>
          <w:p w:rsidR="00695C1F" w:rsidRPr="00E759D4" w:rsidRDefault="00695C1F" w:rsidP="00695C1F">
            <w:pPr>
              <w:spacing w:before="0" w:after="0" w:line="240" w:lineRule="auto"/>
              <w:ind w:firstLine="0"/>
              <w:jc w:val="center"/>
              <w:rPr>
                <w:rFonts w:eastAsia="Times New Roman" w:cs="Times New Roman"/>
                <w:sz w:val="24"/>
                <w:szCs w:val="24"/>
              </w:rPr>
            </w:pPr>
            <w:bookmarkStart w:id="19" w:name="V4"/>
            <w:r w:rsidRPr="00E759D4">
              <w:rPr>
                <w:rFonts w:eastAsia="Times New Roman" w:cs="Times New Roman"/>
                <w:sz w:val="24"/>
                <w:szCs w:val="24"/>
              </w:rPr>
              <w:t>V.4</w:t>
            </w:r>
            <w:bookmarkEnd w:id="19"/>
          </w:p>
        </w:tc>
        <w:tc>
          <w:tcPr>
            <w:tcW w:w="5437" w:type="dxa"/>
            <w:shd w:val="clear" w:color="auto" w:fill="C5E0B3" w:themeFill="accent6" w:themeFillTint="66"/>
            <w:noWrap/>
            <w:hideMark/>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Phát triển thị trường Khoa học và Công nghệ</w:t>
            </w:r>
          </w:p>
        </w:tc>
        <w:tc>
          <w:tcPr>
            <w:tcW w:w="1235"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6"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c>
          <w:tcPr>
            <w:tcW w:w="1370" w:type="dxa"/>
            <w:shd w:val="clear" w:color="auto" w:fill="C5E0B3" w:themeFill="accent6" w:themeFillTint="66"/>
          </w:tcPr>
          <w:p w:rsidR="00695C1F" w:rsidRPr="00E759D4" w:rsidRDefault="00695C1F" w:rsidP="00695C1F">
            <w:pPr>
              <w:spacing w:before="0" w:after="0" w:line="240" w:lineRule="auto"/>
              <w:ind w:firstLine="0"/>
              <w:jc w:val="center"/>
              <w:rPr>
                <w:rFonts w:eastAsia="Times New Roman" w:cs="Times New Roman"/>
                <w:sz w:val="24"/>
                <w:szCs w:val="24"/>
              </w:rPr>
            </w:pP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04/2017/QH14 Hỗ trợ doanh nghiệp nhỏ và vừa 2017</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12/06/2017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w:t>
            </w:r>
            <w:r w:rsidRPr="00E759D4">
              <w:t xml:space="preserve"> số </w:t>
            </w:r>
            <w:r w:rsidRPr="00E759D4">
              <w:rPr>
                <w:rFonts w:eastAsia="Times New Roman" w:cs="Times New Roman"/>
                <w:sz w:val="24"/>
                <w:szCs w:val="24"/>
              </w:rPr>
              <w:t>07/2017/QH14 Chuyển giao công nghệ 2017</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19/06/2017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số 15/2017/QH14 quản lý, sử dụng tài sản công 2017</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21/06/2017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Luật số 42/2019/QH14 về Sở hữu trí tuệ</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Luật</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Quốc hội</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14/06/2019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38/2018/NĐ-CP của Chính phủ quy định chi tiết về đầu tư cho DNNVV khởi nghiệp sáng tạo;</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11/03/2018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39/2018/NĐ-CP quy định chi tiết một số điều của Luật Hỗ trợ doanh nghiệp nhỏ và vừa</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11/03/2018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76/2018/NĐ-CP hướng dẫn thi hành Luật Chuyển giao công nghệ</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15/05/2018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13/2019/NĐ-CP về doanh nghiệp khoa học và công nghệ</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01/02/2019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Nghị định số 94/2020/NĐ-CP quy định về cơ chế, chính sách ưu đãi đối với trung tâm đổi mới sáng tạo quốc gia</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Nghị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21/08/2020</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844/QĐ-TTg phê duyệt Đề án “Hỗ trợ hệ sinh thái khởi nghiệp đổi mới sáng tạo quốc gia đến năm 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18/5/ 2016</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số 1931/QĐ-TTg năm 2016 phê duyệt Đề án “Thí điểm cơ chế đối tác công - tư, đồng tài trợ thực hiện nhiệm vụ khoa học và công nghệ” </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07/10/2016</w:t>
            </w:r>
          </w:p>
          <w:p w:rsidR="00695C1F" w:rsidRPr="00E759D4" w:rsidRDefault="00695C1F" w:rsidP="00695C1F">
            <w:pPr>
              <w:jc w:val="center"/>
              <w:rPr>
                <w:rFonts w:eastAsia="Times New Roman" w:cs="Times New Roman"/>
                <w:sz w:val="24"/>
                <w:szCs w:val="24"/>
              </w:rPr>
            </w:pP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939/QĐ-TTg phê duyệt Đề án Hỗ trợ phụ nữ khởi nghiệp giai đoạn 2017-2025</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30/06/2017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1665/QĐ-TTg phê duyệt Đề án Hỗ trợ học sinh, sinh viên khởi nghiệp”</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30/10/2017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1285/QĐ-TTg năm 2018 về phê duyệt Đề án “Phát triển nguồn tin khoa học và công nghệ phục vụ nghiên cứu khoa học và phát triển công nghệ đến năm 2025, định hướng đến năm 2030;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01/10/2018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 xml:space="preserve">Quyết định số 1851/QĐ-TTg về Thúc đẩy chuyển giao, làm chủ và phát triển công nghệ từ nước ngoài vào Việt </w:t>
            </w:r>
            <w:r w:rsidRPr="00E759D4">
              <w:rPr>
                <w:rFonts w:eastAsia="Times New Roman" w:cs="Times New Roman"/>
                <w:sz w:val="24"/>
                <w:szCs w:val="24"/>
              </w:rPr>
              <w:lastRenderedPageBreak/>
              <w:t>Nam trong các ngành, lĩnh vực ưu tiên giai đoạn đến năm 2025, định hướng đến năm 2030,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lastRenderedPageBreak/>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27/12/2018</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1068/QĐ-TTg phê duyệt Chiến lược Sở hữu trí tuệ đến năm 2030</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22/8/2019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1269/QĐ-TTg thành lập Trung tâm Đổi mới sáng tạo Quốc gia</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Thủ tướng Chính phủ</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02/10/2019</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Quyết định số 636/QĐ-BKCN thực hiện Nghị quyết số 27/NQ-CP</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Quyết định</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Khoa học &amp; Công nghệ</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31/3/2017</w:t>
            </w:r>
          </w:p>
        </w:tc>
      </w:tr>
      <w:tr w:rsidR="00695C1F" w:rsidRPr="00E759D4" w:rsidTr="00965D40">
        <w:trPr>
          <w:trHeight w:val="300"/>
        </w:trPr>
        <w:tc>
          <w:tcPr>
            <w:tcW w:w="670" w:type="dxa"/>
            <w:shd w:val="clear" w:color="auto" w:fill="auto"/>
            <w:noWrap/>
          </w:tcPr>
          <w:p w:rsidR="00695C1F" w:rsidRPr="00E759D4" w:rsidRDefault="00695C1F" w:rsidP="00695C1F">
            <w:pPr>
              <w:pStyle w:val="ListParagraph"/>
              <w:numPr>
                <w:ilvl w:val="0"/>
                <w:numId w:val="2"/>
              </w:numPr>
              <w:spacing w:line="240" w:lineRule="auto"/>
              <w:ind w:left="0" w:firstLine="0"/>
              <w:jc w:val="center"/>
              <w:rPr>
                <w:rFonts w:eastAsia="Times New Roman"/>
              </w:rPr>
            </w:pPr>
          </w:p>
        </w:tc>
        <w:tc>
          <w:tcPr>
            <w:tcW w:w="5437" w:type="dxa"/>
            <w:shd w:val="clear" w:color="auto" w:fill="auto"/>
            <w:noWrap/>
          </w:tcPr>
          <w:p w:rsidR="00695C1F" w:rsidRPr="00E759D4" w:rsidRDefault="00695C1F" w:rsidP="00695C1F">
            <w:pPr>
              <w:spacing w:before="0" w:after="0" w:line="240" w:lineRule="auto"/>
              <w:ind w:firstLine="0"/>
              <w:rPr>
                <w:rFonts w:eastAsia="Times New Roman" w:cs="Times New Roman"/>
                <w:sz w:val="24"/>
                <w:szCs w:val="24"/>
              </w:rPr>
            </w:pPr>
            <w:r w:rsidRPr="00E759D4">
              <w:rPr>
                <w:rFonts w:eastAsia="Times New Roman" w:cs="Times New Roman"/>
                <w:sz w:val="24"/>
                <w:szCs w:val="24"/>
              </w:rPr>
              <w:t>Thông tư số 11/2017/TT-BKHCN quy định quản lý thực hiện Đề án “thí điểm cơ chế đối tác công - tư, đồng tài trợ thực hiện nhiệm vụ khoa học và công nghệ”</w:t>
            </w:r>
          </w:p>
        </w:tc>
        <w:tc>
          <w:tcPr>
            <w:tcW w:w="1235"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Thông tư</w:t>
            </w:r>
          </w:p>
        </w:tc>
        <w:tc>
          <w:tcPr>
            <w:tcW w:w="1376"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Bộ Khoa học &amp; Công nghệ</w:t>
            </w:r>
          </w:p>
        </w:tc>
        <w:tc>
          <w:tcPr>
            <w:tcW w:w="1370" w:type="dxa"/>
          </w:tcPr>
          <w:p w:rsidR="00695C1F" w:rsidRPr="00E759D4" w:rsidRDefault="00695C1F" w:rsidP="00695C1F">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11/8/2017</w:t>
            </w:r>
          </w:p>
        </w:tc>
      </w:tr>
    </w:tbl>
    <w:p w:rsidR="00290CB7" w:rsidRPr="00E759D4" w:rsidRDefault="00BB74CA" w:rsidP="001C61C1">
      <w:pPr>
        <w:ind w:firstLine="0"/>
        <w:rPr>
          <w:i/>
        </w:rPr>
      </w:pPr>
      <w:r w:rsidRPr="00E759D4">
        <w:rPr>
          <w:i/>
        </w:rPr>
        <w:t>Ghi chú</w:t>
      </w:r>
      <w:r w:rsidR="00290CB7" w:rsidRPr="00E759D4">
        <w:rPr>
          <w:i/>
        </w:rPr>
        <w:t>:</w:t>
      </w:r>
    </w:p>
    <w:p w:rsidR="00C42AF4" w:rsidRPr="00E759D4" w:rsidRDefault="00EA4AA0" w:rsidP="00EA4AA0">
      <w:pPr>
        <w:spacing w:line="240" w:lineRule="auto"/>
        <w:ind w:firstLine="720"/>
      </w:pPr>
      <w:r w:rsidRPr="00E759D4">
        <w:t xml:space="preserve">- </w:t>
      </w:r>
      <w:r w:rsidR="00B511FC" w:rsidRPr="00E759D4">
        <w:t>Có một số văn bản xuất hiện nhiều hơn 01 lần</w:t>
      </w:r>
      <w:r w:rsidR="00A10A96" w:rsidRPr="00E759D4">
        <w:t xml:space="preserve"> </w:t>
      </w:r>
      <w:r w:rsidR="00B511FC" w:rsidRPr="00E759D4">
        <w:t xml:space="preserve">tại nhiều nhiệm vụ </w:t>
      </w:r>
      <w:r w:rsidR="000F2BA7" w:rsidRPr="00E759D4">
        <w:t xml:space="preserve">khác nhau </w:t>
      </w:r>
      <w:r w:rsidR="00B511FC" w:rsidRPr="00E759D4">
        <w:t>củ</w:t>
      </w:r>
      <w:r w:rsidR="006219D7" w:rsidRPr="00E759D4">
        <w:t xml:space="preserve">a </w:t>
      </w:r>
      <w:r w:rsidR="00B511FC" w:rsidRPr="00E759D4">
        <w:t>tái cơ cấu</w:t>
      </w:r>
      <w:r w:rsidR="00DC0B94" w:rsidRPr="00E759D4">
        <w:t xml:space="preserve"> nền kinh tế </w:t>
      </w:r>
      <w:r w:rsidR="00A16268" w:rsidRPr="00E759D4">
        <w:t xml:space="preserve">giai đoạn </w:t>
      </w:r>
      <w:r w:rsidR="00DC0B94" w:rsidRPr="00E759D4">
        <w:t>2016-2020.</w:t>
      </w:r>
    </w:p>
    <w:p w:rsidR="008F79C3" w:rsidRPr="00E759D4" w:rsidRDefault="00745D00" w:rsidP="00EA4AA0">
      <w:pPr>
        <w:spacing w:line="240" w:lineRule="auto"/>
        <w:ind w:firstLine="720"/>
      </w:pPr>
      <w:r w:rsidRPr="00E759D4">
        <w:t xml:space="preserve">- </w:t>
      </w:r>
      <w:r w:rsidR="00DC0B94" w:rsidRPr="00E759D4">
        <w:t xml:space="preserve">Sau khi đã loại bỏ những văn bản trùng lắp tại nhiều nhiệm vụ </w:t>
      </w:r>
      <w:r w:rsidR="000045D5" w:rsidRPr="00E759D4">
        <w:t xml:space="preserve">tái cơ cấu </w:t>
      </w:r>
      <w:r w:rsidR="00DC0B94" w:rsidRPr="00E759D4">
        <w:t xml:space="preserve">khác nhau, </w:t>
      </w:r>
      <w:r w:rsidR="00EF4DFD" w:rsidRPr="00E759D4">
        <w:t xml:space="preserve">tổng số văn bản đã ban hành trong giai đoạn 2016-2020 là </w:t>
      </w:r>
      <w:r w:rsidR="00574A0D" w:rsidRPr="00BD1028">
        <w:t>2</w:t>
      </w:r>
      <w:r w:rsidR="00A76D58">
        <w:t>98</w:t>
      </w:r>
      <w:r w:rsidR="00EF4DFD" w:rsidRPr="00574A0D">
        <w:rPr>
          <w:color w:val="FF0000"/>
        </w:rPr>
        <w:t xml:space="preserve"> </w:t>
      </w:r>
      <w:r w:rsidR="00EF4DFD" w:rsidRPr="00E759D4">
        <w:t>văn bản</w:t>
      </w:r>
      <w:r w:rsidR="008F79C3" w:rsidRPr="00E759D4">
        <w:t>. Cụ thể</w:t>
      </w:r>
      <w:r w:rsidR="00FB203C" w:rsidRPr="00E759D4">
        <w:t>:</w:t>
      </w:r>
    </w:p>
    <w:p w:rsidR="00211C06" w:rsidRPr="00E759D4" w:rsidRDefault="00211C06" w:rsidP="00EA4AA0">
      <w:pPr>
        <w:spacing w:line="240" w:lineRule="auto"/>
        <w:ind w:firstLine="720"/>
      </w:pPr>
      <w:r w:rsidRPr="00E759D4">
        <w:t>+ Luật của Quốc hội: 2</w:t>
      </w:r>
      <w:r w:rsidR="00A76D58">
        <w:t>7</w:t>
      </w:r>
      <w:r w:rsidRPr="00E759D4">
        <w:t>;</w:t>
      </w:r>
    </w:p>
    <w:p w:rsidR="00211C06" w:rsidRPr="00E759D4" w:rsidRDefault="00211C06" w:rsidP="00EA4AA0">
      <w:pPr>
        <w:spacing w:line="240" w:lineRule="auto"/>
        <w:ind w:firstLine="720"/>
      </w:pPr>
      <w:r w:rsidRPr="00E759D4">
        <w:t xml:space="preserve">+ Nghị quyết của Quốc hội: </w:t>
      </w:r>
      <w:r w:rsidR="00DD0D2F" w:rsidRPr="00E759D4">
        <w:t>0</w:t>
      </w:r>
      <w:r w:rsidR="00BC7404" w:rsidRPr="00E759D4">
        <w:t>8</w:t>
      </w:r>
      <w:r w:rsidRPr="00E759D4">
        <w:t>;</w:t>
      </w:r>
    </w:p>
    <w:p w:rsidR="00211C06" w:rsidRPr="00E759D4" w:rsidRDefault="00211C06" w:rsidP="00EA4AA0">
      <w:pPr>
        <w:spacing w:line="240" w:lineRule="auto"/>
        <w:ind w:firstLine="720"/>
      </w:pPr>
      <w:r w:rsidRPr="00E759D4">
        <w:t xml:space="preserve">+ Nghị quyết của Ủy ban </w:t>
      </w:r>
      <w:r w:rsidR="00DD0D2F" w:rsidRPr="00E759D4">
        <w:t xml:space="preserve">thường vụ </w:t>
      </w:r>
      <w:r w:rsidRPr="00E759D4">
        <w:t>Quốc hội</w:t>
      </w:r>
      <w:r w:rsidR="008F79C3" w:rsidRPr="00E759D4">
        <w:t>:</w:t>
      </w:r>
      <w:r w:rsidR="00BC7404" w:rsidRPr="00E759D4">
        <w:t xml:space="preserve"> 0</w:t>
      </w:r>
      <w:r w:rsidR="00A76D58">
        <w:t>6</w:t>
      </w:r>
      <w:r w:rsidR="004D732A" w:rsidRPr="00E759D4">
        <w:t>;</w:t>
      </w:r>
    </w:p>
    <w:p w:rsidR="00DD0D2F" w:rsidRPr="00BD1028" w:rsidRDefault="00DD0D2F" w:rsidP="00DD0D2F">
      <w:pPr>
        <w:spacing w:line="240" w:lineRule="auto"/>
        <w:ind w:firstLine="720"/>
      </w:pPr>
      <w:r w:rsidRPr="00E759D4">
        <w:t>+ Nghị định</w:t>
      </w:r>
      <w:r w:rsidR="00C37B9C" w:rsidRPr="00E759D4">
        <w:t xml:space="preserve">/Nghị quyết </w:t>
      </w:r>
      <w:r w:rsidRPr="00E759D4">
        <w:t>của Chính phủ</w:t>
      </w:r>
      <w:r w:rsidR="00C37B9C" w:rsidRPr="00BD1028">
        <w:t xml:space="preserve">: </w:t>
      </w:r>
      <w:r w:rsidR="00A76D58">
        <w:t>100</w:t>
      </w:r>
      <w:r w:rsidR="004D732A" w:rsidRPr="00BD1028">
        <w:t>;</w:t>
      </w:r>
    </w:p>
    <w:p w:rsidR="00DD0D2F" w:rsidRPr="00BD1028" w:rsidRDefault="00DD0D2F" w:rsidP="00DD0D2F">
      <w:pPr>
        <w:spacing w:line="240" w:lineRule="auto"/>
        <w:ind w:firstLine="720"/>
      </w:pPr>
      <w:r w:rsidRPr="00BD1028">
        <w:t>+ Quyết định Thủ tướng Chính phủ</w:t>
      </w:r>
      <w:r w:rsidR="00BC557F" w:rsidRPr="00BD1028">
        <w:t xml:space="preserve">: </w:t>
      </w:r>
      <w:r w:rsidR="00A76D58">
        <w:t>49</w:t>
      </w:r>
      <w:r w:rsidR="003744B3" w:rsidRPr="00BD1028">
        <w:t>;</w:t>
      </w:r>
    </w:p>
    <w:p w:rsidR="00187E36" w:rsidRPr="00BD1028" w:rsidRDefault="00187E36" w:rsidP="00DD0D2F">
      <w:pPr>
        <w:spacing w:line="240" w:lineRule="auto"/>
        <w:ind w:firstLine="720"/>
      </w:pPr>
      <w:r w:rsidRPr="00BD1028">
        <w:t>+ Quyết định/Thông tư của các bộ</w:t>
      </w:r>
      <w:r w:rsidR="00BC7404" w:rsidRPr="00BD1028">
        <w:t xml:space="preserve">, ngành: </w:t>
      </w:r>
      <w:r w:rsidR="00A76D58">
        <w:t>86</w:t>
      </w:r>
      <w:r w:rsidRPr="00BD1028">
        <w:t>;</w:t>
      </w:r>
    </w:p>
    <w:p w:rsidR="00DD0D2F" w:rsidRPr="00E759D4" w:rsidRDefault="00DD0D2F" w:rsidP="00DD0D2F">
      <w:pPr>
        <w:spacing w:line="240" w:lineRule="auto"/>
        <w:ind w:firstLine="720"/>
      </w:pPr>
      <w:r w:rsidRPr="00BD1028">
        <w:t>+ Nghị quyết/Kế hoạch của Ban Chấ</w:t>
      </w:r>
      <w:r w:rsidR="00BC7404" w:rsidRPr="00BD1028">
        <w:t xml:space="preserve">p hành Trung ương: </w:t>
      </w:r>
      <w:r w:rsidR="00574A0D" w:rsidRPr="00BD1028">
        <w:t>07</w:t>
      </w:r>
      <w:r w:rsidR="00C95271" w:rsidRPr="00E759D4">
        <w:t>;</w:t>
      </w:r>
    </w:p>
    <w:p w:rsidR="00187E36" w:rsidRPr="00E759D4" w:rsidRDefault="00187E36" w:rsidP="00DD0D2F">
      <w:pPr>
        <w:spacing w:line="240" w:lineRule="auto"/>
        <w:ind w:firstLine="720"/>
      </w:pPr>
      <w:r w:rsidRPr="00E759D4">
        <w:t>+ Chỉ thị/Công điện/Công văn/Văn bản của Thủ tướng Chính phủ</w:t>
      </w:r>
      <w:r w:rsidR="00A76D58">
        <w:t>: 15</w:t>
      </w:r>
      <w:bookmarkStart w:id="20" w:name="_GoBack"/>
      <w:bookmarkEnd w:id="20"/>
      <w:r w:rsidRPr="00E759D4">
        <w:t>.</w:t>
      </w:r>
    </w:p>
    <w:p w:rsidR="00320233" w:rsidRPr="00E759D4" w:rsidRDefault="00FD757C" w:rsidP="00320233">
      <w:pPr>
        <w:ind w:right="-141" w:firstLine="0"/>
        <w:jc w:val="center"/>
        <w:rPr>
          <w:b/>
        </w:rPr>
      </w:pPr>
      <w:r w:rsidRPr="00E759D4">
        <w:rPr>
          <w:b/>
        </w:rPr>
        <w:t>CÁC VĂN BẢN ĐANG</w:t>
      </w:r>
      <w:r w:rsidR="00320233" w:rsidRPr="00E759D4">
        <w:rPr>
          <w:b/>
        </w:rPr>
        <w:t xml:space="preserve"> </w:t>
      </w:r>
      <w:r w:rsidRPr="00E759D4">
        <w:rPr>
          <w:b/>
        </w:rPr>
        <w:t>TRONG QUÁ TRÌNH SOẠN</w:t>
      </w:r>
      <w:r w:rsidR="00320233" w:rsidRPr="00E759D4">
        <w:rPr>
          <w:b/>
        </w:rPr>
        <w:t xml:space="preserve"> THẢO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9054"/>
      </w:tblGrid>
      <w:tr w:rsidR="00E759D4" w:rsidRPr="00E759D4" w:rsidTr="00EB28FC">
        <w:trPr>
          <w:trHeight w:val="300"/>
          <w:tblHeader/>
        </w:trPr>
        <w:tc>
          <w:tcPr>
            <w:tcW w:w="722" w:type="dxa"/>
            <w:shd w:val="clear" w:color="auto" w:fill="auto"/>
            <w:noWrap/>
            <w:vAlign w:val="center"/>
            <w:hideMark/>
          </w:tcPr>
          <w:p w:rsidR="00B307BD" w:rsidRPr="00E759D4" w:rsidRDefault="00B307BD" w:rsidP="00EB28FC">
            <w:pPr>
              <w:spacing w:before="0" w:after="0" w:line="240" w:lineRule="auto"/>
              <w:ind w:firstLine="0"/>
              <w:jc w:val="center"/>
              <w:rPr>
                <w:rFonts w:eastAsia="Times New Roman" w:cs="Times New Roman"/>
                <w:b/>
                <w:sz w:val="24"/>
                <w:szCs w:val="24"/>
              </w:rPr>
            </w:pPr>
            <w:r w:rsidRPr="00E759D4">
              <w:rPr>
                <w:rFonts w:eastAsia="Times New Roman" w:cs="Times New Roman"/>
                <w:b/>
                <w:sz w:val="24"/>
                <w:szCs w:val="24"/>
              </w:rPr>
              <w:t>STT</w:t>
            </w:r>
          </w:p>
        </w:tc>
        <w:tc>
          <w:tcPr>
            <w:tcW w:w="9054" w:type="dxa"/>
            <w:shd w:val="clear" w:color="auto" w:fill="auto"/>
            <w:noWrap/>
            <w:vAlign w:val="center"/>
            <w:hideMark/>
          </w:tcPr>
          <w:p w:rsidR="00B307BD" w:rsidRPr="00E759D4" w:rsidRDefault="00B307BD" w:rsidP="001045D8">
            <w:pPr>
              <w:spacing w:before="0" w:after="0" w:line="240" w:lineRule="auto"/>
              <w:ind w:firstLine="0"/>
              <w:jc w:val="center"/>
              <w:rPr>
                <w:rFonts w:eastAsia="Times New Roman" w:cs="Times New Roman"/>
                <w:b/>
                <w:sz w:val="24"/>
                <w:szCs w:val="24"/>
              </w:rPr>
            </w:pPr>
            <w:r w:rsidRPr="00E759D4">
              <w:rPr>
                <w:rFonts w:eastAsia="Times New Roman" w:cs="Times New Roman"/>
                <w:b/>
                <w:sz w:val="24"/>
                <w:szCs w:val="24"/>
              </w:rPr>
              <w:t>Nội dung văn bản</w:t>
            </w:r>
          </w:p>
        </w:tc>
      </w:tr>
      <w:tr w:rsidR="00E759D4" w:rsidRPr="00E759D4" w:rsidTr="00EB28FC">
        <w:trPr>
          <w:trHeight w:val="300"/>
        </w:trPr>
        <w:tc>
          <w:tcPr>
            <w:tcW w:w="722" w:type="dxa"/>
            <w:shd w:val="clear" w:color="auto" w:fill="FBE4D5" w:themeFill="accent2" w:themeFillTint="33"/>
            <w:noWrap/>
            <w:vAlign w:val="center"/>
          </w:tcPr>
          <w:p w:rsidR="00320233" w:rsidRPr="00E759D4" w:rsidRDefault="00320233" w:rsidP="00EB28FC">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I</w:t>
            </w:r>
          </w:p>
        </w:tc>
        <w:tc>
          <w:tcPr>
            <w:tcW w:w="9054" w:type="dxa"/>
            <w:shd w:val="clear" w:color="auto" w:fill="FBE4D5" w:themeFill="accent2" w:themeFillTint="33"/>
            <w:noWrap/>
          </w:tcPr>
          <w:p w:rsidR="00320233" w:rsidRPr="00E759D4" w:rsidRDefault="00320233"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lang w:val="vi-VN"/>
              </w:rPr>
              <w:t>TẬP TRUNG HOÀN THÀNH CƠ CẤU LẠI BA TRỌNG TÂM GỒM CƠ CẤU LẠI ĐẦU TƯ CÔNG, DOANH NGHIỆP NHÀ NƯỚC VÀ CÁC TỔ CHỨC TÍN DỤNG</w:t>
            </w:r>
          </w:p>
        </w:tc>
      </w:tr>
      <w:tr w:rsidR="00E759D4" w:rsidRPr="00E759D4" w:rsidTr="00EB28FC">
        <w:trPr>
          <w:trHeight w:val="300"/>
        </w:trPr>
        <w:tc>
          <w:tcPr>
            <w:tcW w:w="722" w:type="dxa"/>
            <w:shd w:val="clear" w:color="auto" w:fill="C5E0B3" w:themeFill="accent6" w:themeFillTint="66"/>
            <w:noWrap/>
            <w:vAlign w:val="center"/>
            <w:hideMark/>
          </w:tcPr>
          <w:p w:rsidR="00B307BD" w:rsidRPr="00E759D4" w:rsidRDefault="00B307BD" w:rsidP="00EB28FC">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I.2</w:t>
            </w:r>
          </w:p>
        </w:tc>
        <w:tc>
          <w:tcPr>
            <w:tcW w:w="9054" w:type="dxa"/>
            <w:shd w:val="clear" w:color="auto" w:fill="C5E0B3" w:themeFill="accent6" w:themeFillTint="66"/>
            <w:noWrap/>
            <w:hideMark/>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Đẩy mạnh cơ cấu lại doanh nghiệp Nhà nước</w:t>
            </w:r>
          </w:p>
        </w:tc>
      </w:tr>
      <w:tr w:rsidR="00E759D4" w:rsidRPr="00E759D4" w:rsidTr="00EB28FC">
        <w:trPr>
          <w:trHeight w:val="300"/>
        </w:trPr>
        <w:tc>
          <w:tcPr>
            <w:tcW w:w="722" w:type="dxa"/>
            <w:shd w:val="clear" w:color="auto" w:fill="auto"/>
            <w:noWrap/>
            <w:vAlign w:val="center"/>
          </w:tcPr>
          <w:p w:rsidR="00B307BD" w:rsidRPr="00E759D4" w:rsidRDefault="00B307BD" w:rsidP="00EB28FC">
            <w:pPr>
              <w:pStyle w:val="ListParagraph"/>
              <w:numPr>
                <w:ilvl w:val="0"/>
                <w:numId w:val="18"/>
              </w:numPr>
              <w:spacing w:line="240" w:lineRule="auto"/>
              <w:ind w:left="0" w:firstLine="0"/>
              <w:jc w:val="center"/>
              <w:rPr>
                <w:rFonts w:eastAsia="Times New Roman"/>
              </w:rPr>
            </w:pPr>
          </w:p>
        </w:tc>
        <w:tc>
          <w:tcPr>
            <w:tcW w:w="9054" w:type="dxa"/>
            <w:shd w:val="clear" w:color="auto" w:fill="auto"/>
            <w:noWrap/>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Nghị định quản lý, sử dụng nguồn thu từ chuyển đổi sở hữu doanh nghiệp, đơn vị sự nghiệp công lập và chuyển nhượng vốn nhà nước.</w:t>
            </w:r>
          </w:p>
        </w:tc>
      </w:tr>
      <w:tr w:rsidR="00E759D4" w:rsidRPr="00E759D4" w:rsidTr="00EB28FC">
        <w:trPr>
          <w:trHeight w:val="300"/>
        </w:trPr>
        <w:tc>
          <w:tcPr>
            <w:tcW w:w="722" w:type="dxa"/>
            <w:shd w:val="clear" w:color="auto" w:fill="auto"/>
            <w:noWrap/>
            <w:vAlign w:val="center"/>
          </w:tcPr>
          <w:p w:rsidR="00B307BD" w:rsidRPr="00E759D4" w:rsidRDefault="00B307BD" w:rsidP="00EB28FC">
            <w:pPr>
              <w:pStyle w:val="ListParagraph"/>
              <w:numPr>
                <w:ilvl w:val="0"/>
                <w:numId w:val="18"/>
              </w:numPr>
              <w:spacing w:line="240" w:lineRule="auto"/>
              <w:ind w:left="0" w:firstLine="0"/>
              <w:jc w:val="center"/>
              <w:rPr>
                <w:rFonts w:eastAsia="Times New Roman"/>
              </w:rPr>
            </w:pPr>
          </w:p>
        </w:tc>
        <w:tc>
          <w:tcPr>
            <w:tcW w:w="9054" w:type="dxa"/>
            <w:shd w:val="clear" w:color="auto" w:fill="auto"/>
            <w:noWrap/>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Nghị định sửa đổi, bổ sung đồng thời 02 Nghị định số 126/2017/NĐ-CP về chuyển DNNN và công ty TNHH một thành viên do DNNN đầu tư 100% vốn điều lệ thành công ty cổ phần và Nghị định số 32/2018/NĐ-CP sửa đổi, bổ sung một số điều của Nghị định số 91/2015/NDD-CP ngày 13/10/2015 về đầu tư vốn nhà nước vào doanh nghiệp và quản lý, sử dụng vốn, tài sản tại doanh nghiệp</w:t>
            </w:r>
          </w:p>
        </w:tc>
      </w:tr>
      <w:tr w:rsidR="00E759D4" w:rsidRPr="00E759D4" w:rsidTr="00EB28FC">
        <w:trPr>
          <w:trHeight w:val="300"/>
        </w:trPr>
        <w:tc>
          <w:tcPr>
            <w:tcW w:w="722" w:type="dxa"/>
            <w:shd w:val="clear" w:color="auto" w:fill="auto"/>
            <w:noWrap/>
            <w:vAlign w:val="center"/>
          </w:tcPr>
          <w:p w:rsidR="00B307BD" w:rsidRPr="00E759D4" w:rsidRDefault="00B307BD" w:rsidP="00EB28FC">
            <w:pPr>
              <w:pStyle w:val="ListParagraph"/>
              <w:numPr>
                <w:ilvl w:val="0"/>
                <w:numId w:val="18"/>
              </w:numPr>
              <w:spacing w:line="240" w:lineRule="auto"/>
              <w:ind w:left="0" w:firstLine="0"/>
              <w:jc w:val="center"/>
              <w:rPr>
                <w:rFonts w:eastAsia="Times New Roman"/>
              </w:rPr>
            </w:pPr>
          </w:p>
        </w:tc>
        <w:tc>
          <w:tcPr>
            <w:tcW w:w="9054" w:type="dxa"/>
            <w:shd w:val="clear" w:color="auto" w:fill="auto"/>
            <w:noWrap/>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Nghị định về chuyển đơn vị sự nghiệp thành công ty cổ phần thay thế Quyết định số 22/2015/QĐ-TTg ngày 22/6/2015 của Thủ tướng Chính phủ</w:t>
            </w:r>
          </w:p>
        </w:tc>
      </w:tr>
      <w:tr w:rsidR="00E759D4" w:rsidRPr="00E759D4" w:rsidTr="00EB28FC">
        <w:trPr>
          <w:trHeight w:val="300"/>
        </w:trPr>
        <w:tc>
          <w:tcPr>
            <w:tcW w:w="722" w:type="dxa"/>
            <w:shd w:val="clear" w:color="auto" w:fill="C5E0B3" w:themeFill="accent6" w:themeFillTint="66"/>
            <w:noWrap/>
            <w:vAlign w:val="center"/>
            <w:hideMark/>
          </w:tcPr>
          <w:p w:rsidR="00B307BD" w:rsidRPr="00E759D4" w:rsidRDefault="00B307BD" w:rsidP="00EB28FC">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I.3.</w:t>
            </w:r>
          </w:p>
        </w:tc>
        <w:tc>
          <w:tcPr>
            <w:tcW w:w="9054" w:type="dxa"/>
            <w:shd w:val="clear" w:color="auto" w:fill="C5E0B3" w:themeFill="accent6" w:themeFillTint="66"/>
            <w:noWrap/>
            <w:hideMark/>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Cơ cấu lại các tổ chức tín dụng</w:t>
            </w:r>
          </w:p>
        </w:tc>
      </w:tr>
      <w:tr w:rsidR="00E759D4" w:rsidRPr="00E759D4" w:rsidTr="00EB28FC">
        <w:trPr>
          <w:trHeight w:val="300"/>
        </w:trPr>
        <w:tc>
          <w:tcPr>
            <w:tcW w:w="722" w:type="dxa"/>
            <w:shd w:val="clear" w:color="auto" w:fill="auto"/>
            <w:noWrap/>
            <w:vAlign w:val="center"/>
          </w:tcPr>
          <w:p w:rsidR="00B307BD" w:rsidRPr="00E759D4" w:rsidRDefault="00B307BD" w:rsidP="00EB28FC">
            <w:pPr>
              <w:pStyle w:val="ListParagraph"/>
              <w:numPr>
                <w:ilvl w:val="0"/>
                <w:numId w:val="19"/>
              </w:numPr>
              <w:spacing w:line="240" w:lineRule="auto"/>
              <w:ind w:left="0" w:firstLine="0"/>
              <w:jc w:val="center"/>
              <w:rPr>
                <w:rFonts w:eastAsia="Times New Roman"/>
              </w:rPr>
            </w:pPr>
          </w:p>
        </w:tc>
        <w:tc>
          <w:tcPr>
            <w:tcW w:w="9054" w:type="dxa"/>
            <w:shd w:val="clear" w:color="auto" w:fill="auto"/>
            <w:noWrap/>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Đề án “An ninh kinh tế trong lĩnh vực nhà ở và thị trường bất động sản đảm bảo an sinh xã hội”</w:t>
            </w:r>
          </w:p>
        </w:tc>
      </w:tr>
      <w:tr w:rsidR="00E759D4" w:rsidRPr="00E759D4" w:rsidTr="00EB28FC">
        <w:trPr>
          <w:trHeight w:val="300"/>
        </w:trPr>
        <w:tc>
          <w:tcPr>
            <w:tcW w:w="722" w:type="dxa"/>
            <w:shd w:val="clear" w:color="auto" w:fill="auto"/>
            <w:noWrap/>
            <w:vAlign w:val="center"/>
          </w:tcPr>
          <w:p w:rsidR="00B307BD" w:rsidRPr="00E759D4" w:rsidRDefault="00B307BD" w:rsidP="00EB28FC">
            <w:pPr>
              <w:pStyle w:val="ListParagraph"/>
              <w:numPr>
                <w:ilvl w:val="0"/>
                <w:numId w:val="19"/>
              </w:numPr>
              <w:spacing w:line="240" w:lineRule="auto"/>
              <w:ind w:left="0" w:firstLine="0"/>
              <w:jc w:val="center"/>
              <w:rPr>
                <w:rFonts w:eastAsia="Times New Roman"/>
              </w:rPr>
            </w:pPr>
          </w:p>
        </w:tc>
        <w:tc>
          <w:tcPr>
            <w:tcW w:w="9054" w:type="dxa"/>
            <w:shd w:val="clear" w:color="auto" w:fill="auto"/>
            <w:noWrap/>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Đề án “Đánh giá tình hình thị trường, dự báo xu hướng trung hạn, đề xuất các giải pháp, cơ chế chính sách để thúc đẩy thị trường bất động sản phát triển ổn định và lành mạnh”</w:t>
            </w:r>
          </w:p>
        </w:tc>
      </w:tr>
      <w:tr w:rsidR="00E759D4" w:rsidRPr="00E759D4" w:rsidTr="00EB28FC">
        <w:trPr>
          <w:trHeight w:val="300"/>
        </w:trPr>
        <w:tc>
          <w:tcPr>
            <w:tcW w:w="722" w:type="dxa"/>
            <w:shd w:val="clear" w:color="auto" w:fill="auto"/>
            <w:noWrap/>
            <w:vAlign w:val="center"/>
          </w:tcPr>
          <w:p w:rsidR="00B307BD" w:rsidRPr="00E759D4" w:rsidRDefault="00B307BD" w:rsidP="00EB28FC">
            <w:pPr>
              <w:pStyle w:val="ListParagraph"/>
              <w:numPr>
                <w:ilvl w:val="0"/>
                <w:numId w:val="19"/>
              </w:numPr>
              <w:spacing w:line="240" w:lineRule="auto"/>
              <w:ind w:left="0" w:firstLine="0"/>
              <w:jc w:val="center"/>
              <w:rPr>
                <w:rFonts w:eastAsia="Times New Roman"/>
              </w:rPr>
            </w:pPr>
          </w:p>
        </w:tc>
        <w:tc>
          <w:tcPr>
            <w:tcW w:w="9054" w:type="dxa"/>
            <w:shd w:val="clear" w:color="auto" w:fill="auto"/>
            <w:noWrap/>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Đề án Sàn giao dịch nợ VAMC</w:t>
            </w:r>
          </w:p>
        </w:tc>
      </w:tr>
      <w:tr w:rsidR="00E759D4" w:rsidRPr="00E759D4" w:rsidTr="00EB28FC">
        <w:trPr>
          <w:trHeight w:val="300"/>
        </w:trPr>
        <w:tc>
          <w:tcPr>
            <w:tcW w:w="722" w:type="dxa"/>
            <w:shd w:val="clear" w:color="auto" w:fill="auto"/>
            <w:noWrap/>
            <w:vAlign w:val="center"/>
          </w:tcPr>
          <w:p w:rsidR="00B307BD" w:rsidRPr="00E759D4" w:rsidRDefault="00B307BD" w:rsidP="00EB28FC">
            <w:pPr>
              <w:pStyle w:val="ListParagraph"/>
              <w:numPr>
                <w:ilvl w:val="0"/>
                <w:numId w:val="19"/>
              </w:numPr>
              <w:spacing w:line="240" w:lineRule="auto"/>
              <w:ind w:left="0" w:firstLine="0"/>
              <w:jc w:val="center"/>
              <w:rPr>
                <w:rFonts w:eastAsia="Times New Roman"/>
              </w:rPr>
            </w:pPr>
          </w:p>
        </w:tc>
        <w:tc>
          <w:tcPr>
            <w:tcW w:w="9054" w:type="dxa"/>
            <w:shd w:val="clear" w:color="auto" w:fill="auto"/>
            <w:noWrap/>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Đề án thành lập Câu lạc bộ AMC</w:t>
            </w:r>
          </w:p>
        </w:tc>
      </w:tr>
      <w:tr w:rsidR="00E759D4" w:rsidRPr="00E759D4" w:rsidTr="00EB28FC">
        <w:trPr>
          <w:trHeight w:val="300"/>
        </w:trPr>
        <w:tc>
          <w:tcPr>
            <w:tcW w:w="722" w:type="dxa"/>
            <w:shd w:val="clear" w:color="auto" w:fill="auto"/>
            <w:noWrap/>
            <w:vAlign w:val="center"/>
          </w:tcPr>
          <w:p w:rsidR="00F06B50" w:rsidRPr="00E759D4" w:rsidRDefault="00F06B50" w:rsidP="00EB28FC">
            <w:pPr>
              <w:pStyle w:val="ListParagraph"/>
              <w:numPr>
                <w:ilvl w:val="0"/>
                <w:numId w:val="19"/>
              </w:numPr>
              <w:spacing w:line="240" w:lineRule="auto"/>
              <w:ind w:left="0" w:firstLine="0"/>
              <w:jc w:val="center"/>
              <w:rPr>
                <w:rFonts w:eastAsia="Times New Roman"/>
              </w:rPr>
            </w:pPr>
          </w:p>
        </w:tc>
        <w:tc>
          <w:tcPr>
            <w:tcW w:w="9054" w:type="dxa"/>
            <w:shd w:val="clear" w:color="auto" w:fill="auto"/>
            <w:noWrap/>
          </w:tcPr>
          <w:p w:rsidR="00F06B50" w:rsidRPr="00E759D4" w:rsidRDefault="00F06B50" w:rsidP="001045D8">
            <w:pPr>
              <w:spacing w:before="0" w:after="0" w:line="240" w:lineRule="auto"/>
              <w:ind w:firstLine="0"/>
              <w:rPr>
                <w:rFonts w:eastAsia="Times New Roman" w:cs="Times New Roman"/>
                <w:sz w:val="24"/>
                <w:szCs w:val="24"/>
              </w:rPr>
            </w:pPr>
            <w:r w:rsidRPr="00E759D4">
              <w:rPr>
                <w:szCs w:val="28"/>
                <w:lang w:val="nl-NL"/>
              </w:rPr>
              <w:t>Nghị định số 10/2010/NĐ-CP ngày 12/02/2010 của Chính phủ về hoạt động thông tin tín dụng</w:t>
            </w:r>
          </w:p>
        </w:tc>
      </w:tr>
      <w:tr w:rsidR="00E759D4" w:rsidRPr="00E759D4" w:rsidTr="00EB28FC">
        <w:trPr>
          <w:trHeight w:val="300"/>
        </w:trPr>
        <w:tc>
          <w:tcPr>
            <w:tcW w:w="722" w:type="dxa"/>
            <w:shd w:val="clear" w:color="auto" w:fill="FBE4D5" w:themeFill="accent2" w:themeFillTint="33"/>
            <w:noWrap/>
            <w:vAlign w:val="center"/>
            <w:hideMark/>
          </w:tcPr>
          <w:p w:rsidR="00B307BD" w:rsidRPr="00E759D4" w:rsidRDefault="00B307BD" w:rsidP="00EB28FC">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II</w:t>
            </w:r>
          </w:p>
        </w:tc>
        <w:tc>
          <w:tcPr>
            <w:tcW w:w="9054" w:type="dxa"/>
            <w:shd w:val="clear" w:color="auto" w:fill="FBE4D5" w:themeFill="accent2" w:themeFillTint="33"/>
            <w:noWrap/>
            <w:hideMark/>
          </w:tcPr>
          <w:p w:rsidR="00B307BD" w:rsidRPr="00E759D4" w:rsidRDefault="00B307BD" w:rsidP="001045D8">
            <w:pPr>
              <w:spacing w:before="0" w:after="0" w:line="240" w:lineRule="auto"/>
              <w:ind w:firstLine="0"/>
              <w:rPr>
                <w:rFonts w:eastAsia="Times New Roman" w:cs="Times New Roman"/>
                <w:sz w:val="24"/>
                <w:szCs w:val="24"/>
                <w:lang w:val="vi-VN"/>
              </w:rPr>
            </w:pPr>
            <w:r w:rsidRPr="00E759D4">
              <w:rPr>
                <w:rFonts w:eastAsia="Times New Roman" w:cs="Times New Roman"/>
                <w:sz w:val="24"/>
                <w:szCs w:val="24"/>
                <w:lang w:val="vi-VN"/>
              </w:rPr>
              <w:t>CƠ CẤU LẠI NGÂN SÁCH NHÀ NƯỚC, KHU VỰC CÔNG</w:t>
            </w:r>
          </w:p>
        </w:tc>
      </w:tr>
      <w:tr w:rsidR="00E759D4" w:rsidRPr="00E759D4" w:rsidTr="00EB28FC">
        <w:trPr>
          <w:trHeight w:val="300"/>
        </w:trPr>
        <w:tc>
          <w:tcPr>
            <w:tcW w:w="722" w:type="dxa"/>
            <w:shd w:val="clear" w:color="auto" w:fill="C5E0B3" w:themeFill="accent6" w:themeFillTint="66"/>
            <w:noWrap/>
            <w:vAlign w:val="center"/>
            <w:hideMark/>
          </w:tcPr>
          <w:p w:rsidR="00B307BD" w:rsidRPr="00E759D4" w:rsidRDefault="00B307BD" w:rsidP="00EB28FC">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II.2</w:t>
            </w:r>
          </w:p>
        </w:tc>
        <w:tc>
          <w:tcPr>
            <w:tcW w:w="9054" w:type="dxa"/>
            <w:shd w:val="clear" w:color="auto" w:fill="C5E0B3" w:themeFill="accent6" w:themeFillTint="66"/>
            <w:noWrap/>
            <w:hideMark/>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Đổi mới, cơ cấu lại khu vực sự nghiệp công lập</w:t>
            </w:r>
          </w:p>
        </w:tc>
      </w:tr>
      <w:tr w:rsidR="00E759D4" w:rsidRPr="00E759D4" w:rsidTr="00EB28FC">
        <w:trPr>
          <w:trHeight w:val="300"/>
        </w:trPr>
        <w:tc>
          <w:tcPr>
            <w:tcW w:w="722" w:type="dxa"/>
            <w:shd w:val="clear" w:color="auto" w:fill="auto"/>
            <w:noWrap/>
            <w:vAlign w:val="center"/>
          </w:tcPr>
          <w:p w:rsidR="00B307BD" w:rsidRPr="00E759D4" w:rsidRDefault="00B307BD" w:rsidP="00EB28FC">
            <w:pPr>
              <w:pStyle w:val="ListParagraph"/>
              <w:numPr>
                <w:ilvl w:val="0"/>
                <w:numId w:val="21"/>
              </w:numPr>
              <w:spacing w:line="240" w:lineRule="auto"/>
              <w:ind w:left="0" w:firstLine="0"/>
              <w:jc w:val="center"/>
              <w:rPr>
                <w:rFonts w:eastAsia="Times New Roman"/>
              </w:rPr>
            </w:pPr>
          </w:p>
        </w:tc>
        <w:tc>
          <w:tcPr>
            <w:tcW w:w="9054" w:type="dxa"/>
            <w:shd w:val="clear" w:color="auto" w:fill="auto"/>
            <w:noWrap/>
          </w:tcPr>
          <w:p w:rsidR="00B307BD" w:rsidRPr="00E759D4" w:rsidRDefault="00B307BD"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Nghị định chi tiết sửa đổi, bổ sung Nghị định số 16/2015/NĐ-CP ngày 14/02/2015 quy định cơ chế tự chủ của đơn vị sự nghiệp công lập</w:t>
            </w:r>
          </w:p>
        </w:tc>
      </w:tr>
      <w:tr w:rsidR="00E759D4" w:rsidRPr="00E759D4" w:rsidTr="00EB28FC">
        <w:trPr>
          <w:trHeight w:val="300"/>
        </w:trPr>
        <w:tc>
          <w:tcPr>
            <w:tcW w:w="722" w:type="dxa"/>
            <w:shd w:val="clear" w:color="auto" w:fill="FBE4D5" w:themeFill="accent2" w:themeFillTint="33"/>
            <w:noWrap/>
            <w:vAlign w:val="center"/>
            <w:hideMark/>
          </w:tcPr>
          <w:p w:rsidR="00320233" w:rsidRPr="00E759D4" w:rsidRDefault="00320233" w:rsidP="00EB28FC">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V</w:t>
            </w:r>
          </w:p>
        </w:tc>
        <w:tc>
          <w:tcPr>
            <w:tcW w:w="9054" w:type="dxa"/>
            <w:shd w:val="clear" w:color="auto" w:fill="FBE4D5" w:themeFill="accent2" w:themeFillTint="33"/>
            <w:noWrap/>
            <w:hideMark/>
          </w:tcPr>
          <w:p w:rsidR="00320233" w:rsidRPr="00E759D4" w:rsidRDefault="00320233" w:rsidP="001045D8">
            <w:pPr>
              <w:spacing w:before="0" w:after="0" w:line="240" w:lineRule="auto"/>
              <w:ind w:firstLine="0"/>
              <w:rPr>
                <w:rFonts w:eastAsia="Times New Roman" w:cs="Times New Roman"/>
                <w:sz w:val="24"/>
                <w:szCs w:val="24"/>
                <w:lang w:val="vi-VN"/>
              </w:rPr>
            </w:pPr>
            <w:r w:rsidRPr="00E759D4">
              <w:rPr>
                <w:rFonts w:eastAsia="Times New Roman" w:cs="Times New Roman"/>
                <w:sz w:val="24"/>
                <w:szCs w:val="24"/>
                <w:lang w:val="vi-VN"/>
              </w:rPr>
              <w:t>HÌNH THÀNH ĐỒNG BỘ VÀ PHÁT TRIỂN CÁC LOẠI THỊ TRƯỜNG, GỒM THỊ TRƯỜNG TÀI CHÍNH, THỊ TRƯỜNG QUYỀN SỬ DỤNG ĐẤT, THỊ TRƯỜNG LAO ĐỘNG VÀ THỊ TRƯỜNG KHOA HỌC CÔNG NGHỆ</w:t>
            </w:r>
          </w:p>
        </w:tc>
      </w:tr>
      <w:tr w:rsidR="00E759D4" w:rsidRPr="00E759D4" w:rsidTr="00EB28FC">
        <w:trPr>
          <w:trHeight w:val="300"/>
        </w:trPr>
        <w:tc>
          <w:tcPr>
            <w:tcW w:w="722" w:type="dxa"/>
            <w:shd w:val="clear" w:color="auto" w:fill="C5E0B3" w:themeFill="accent6" w:themeFillTint="66"/>
            <w:noWrap/>
            <w:vAlign w:val="center"/>
            <w:hideMark/>
          </w:tcPr>
          <w:p w:rsidR="00BC4AB5" w:rsidRPr="00E759D4" w:rsidRDefault="00BC4AB5" w:rsidP="00EB28FC">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V.1</w:t>
            </w:r>
          </w:p>
        </w:tc>
        <w:tc>
          <w:tcPr>
            <w:tcW w:w="9054" w:type="dxa"/>
            <w:shd w:val="clear" w:color="auto" w:fill="C5E0B3" w:themeFill="accent6" w:themeFillTint="66"/>
            <w:noWrap/>
            <w:hideMark/>
          </w:tcPr>
          <w:p w:rsidR="00BC4AB5" w:rsidRPr="00E759D4" w:rsidRDefault="00BC4AB5"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Phát triển thị trường tài chính</w:t>
            </w:r>
          </w:p>
        </w:tc>
      </w:tr>
      <w:tr w:rsidR="00E759D4" w:rsidRPr="00E759D4" w:rsidTr="00EB28FC">
        <w:trPr>
          <w:trHeight w:val="300"/>
        </w:trPr>
        <w:tc>
          <w:tcPr>
            <w:tcW w:w="722" w:type="dxa"/>
            <w:shd w:val="clear" w:color="auto" w:fill="auto"/>
            <w:noWrap/>
            <w:vAlign w:val="center"/>
          </w:tcPr>
          <w:p w:rsidR="00BC4AB5" w:rsidRPr="00E759D4" w:rsidRDefault="00BC4AB5" w:rsidP="00EB28FC">
            <w:pPr>
              <w:pStyle w:val="ListParagraph"/>
              <w:numPr>
                <w:ilvl w:val="0"/>
                <w:numId w:val="28"/>
              </w:numPr>
              <w:spacing w:line="240" w:lineRule="auto"/>
              <w:ind w:left="0" w:firstLine="0"/>
              <w:jc w:val="center"/>
              <w:rPr>
                <w:rFonts w:eastAsia="Times New Roman"/>
              </w:rPr>
            </w:pPr>
          </w:p>
        </w:tc>
        <w:tc>
          <w:tcPr>
            <w:tcW w:w="9054" w:type="dxa"/>
            <w:shd w:val="clear" w:color="auto" w:fill="auto"/>
            <w:noWrap/>
          </w:tcPr>
          <w:p w:rsidR="00BC4AB5" w:rsidRPr="00E759D4" w:rsidRDefault="00BC4AB5"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Đề án thí điểm bảo hiểm bảo lãnh thông quan</w:t>
            </w:r>
          </w:p>
        </w:tc>
      </w:tr>
      <w:tr w:rsidR="00E759D4" w:rsidRPr="00E759D4" w:rsidTr="00EB28FC">
        <w:trPr>
          <w:trHeight w:val="300"/>
        </w:trPr>
        <w:tc>
          <w:tcPr>
            <w:tcW w:w="722" w:type="dxa"/>
            <w:shd w:val="clear" w:color="auto" w:fill="auto"/>
            <w:noWrap/>
            <w:vAlign w:val="center"/>
          </w:tcPr>
          <w:p w:rsidR="00BC4AB5" w:rsidRPr="00E759D4" w:rsidRDefault="00BC4AB5" w:rsidP="00EB28FC">
            <w:pPr>
              <w:pStyle w:val="ListParagraph"/>
              <w:numPr>
                <w:ilvl w:val="0"/>
                <w:numId w:val="28"/>
              </w:numPr>
              <w:spacing w:line="240" w:lineRule="auto"/>
              <w:ind w:left="0" w:firstLine="0"/>
              <w:jc w:val="center"/>
              <w:rPr>
                <w:rFonts w:eastAsia="Times New Roman"/>
              </w:rPr>
            </w:pPr>
          </w:p>
        </w:tc>
        <w:tc>
          <w:tcPr>
            <w:tcW w:w="9054" w:type="dxa"/>
            <w:shd w:val="clear" w:color="auto" w:fill="auto"/>
            <w:noWrap/>
          </w:tcPr>
          <w:p w:rsidR="00BC4AB5" w:rsidRPr="00E759D4" w:rsidRDefault="00BC4AB5"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Dự thảo Luật Kinh doanh bảo hiểm (sửa đổi)</w:t>
            </w:r>
          </w:p>
        </w:tc>
      </w:tr>
      <w:tr w:rsidR="00E759D4" w:rsidRPr="00E759D4" w:rsidTr="00EB28FC">
        <w:trPr>
          <w:trHeight w:val="300"/>
        </w:trPr>
        <w:tc>
          <w:tcPr>
            <w:tcW w:w="722" w:type="dxa"/>
            <w:shd w:val="clear" w:color="auto" w:fill="auto"/>
            <w:noWrap/>
            <w:vAlign w:val="center"/>
          </w:tcPr>
          <w:p w:rsidR="00BC4AB5" w:rsidRPr="00E759D4" w:rsidRDefault="00BC4AB5" w:rsidP="00EB28FC">
            <w:pPr>
              <w:pStyle w:val="ListParagraph"/>
              <w:numPr>
                <w:ilvl w:val="0"/>
                <w:numId w:val="28"/>
              </w:numPr>
              <w:spacing w:line="240" w:lineRule="auto"/>
              <w:ind w:left="0" w:firstLine="0"/>
              <w:jc w:val="center"/>
              <w:rPr>
                <w:rFonts w:eastAsia="Times New Roman"/>
              </w:rPr>
            </w:pPr>
          </w:p>
        </w:tc>
        <w:tc>
          <w:tcPr>
            <w:tcW w:w="9054" w:type="dxa"/>
            <w:shd w:val="clear" w:color="auto" w:fill="auto"/>
            <w:noWrap/>
          </w:tcPr>
          <w:p w:rsidR="00BC4AB5" w:rsidRPr="00E759D4" w:rsidRDefault="00BC4AB5"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Dự thảo Nghị định về bảo hiểm bắt buộc trách nhiệm dân sự chủ xe cơ giới (thay thế Nghị định số 103/2008/NĐ-CP ngày 16/9/2008 và Nghị định số 214/2013/NĐ-CP ngày 20/12/2013 của Chính phủ)</w:t>
            </w:r>
          </w:p>
        </w:tc>
      </w:tr>
      <w:tr w:rsidR="00E759D4" w:rsidRPr="00E759D4" w:rsidTr="00EB28FC">
        <w:trPr>
          <w:trHeight w:val="300"/>
        </w:trPr>
        <w:tc>
          <w:tcPr>
            <w:tcW w:w="722" w:type="dxa"/>
            <w:shd w:val="clear" w:color="auto" w:fill="auto"/>
            <w:noWrap/>
            <w:vAlign w:val="center"/>
          </w:tcPr>
          <w:p w:rsidR="00BC4AB5" w:rsidRPr="00E759D4" w:rsidRDefault="00BC4AB5" w:rsidP="00EB28FC">
            <w:pPr>
              <w:pStyle w:val="ListParagraph"/>
              <w:numPr>
                <w:ilvl w:val="0"/>
                <w:numId w:val="28"/>
              </w:numPr>
              <w:spacing w:line="240" w:lineRule="auto"/>
              <w:ind w:left="0" w:firstLine="0"/>
              <w:jc w:val="center"/>
              <w:rPr>
                <w:rFonts w:eastAsia="Times New Roman"/>
              </w:rPr>
            </w:pPr>
          </w:p>
        </w:tc>
        <w:tc>
          <w:tcPr>
            <w:tcW w:w="9054" w:type="dxa"/>
            <w:shd w:val="clear" w:color="auto" w:fill="auto"/>
            <w:noWrap/>
          </w:tcPr>
          <w:p w:rsidR="00BC4AB5" w:rsidRPr="00E759D4" w:rsidRDefault="00BC4AB5"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Dự thảo Nghị định về triển khai bảo hiểm vi mô của các tổ chức chính trị</w:t>
            </w:r>
          </w:p>
        </w:tc>
      </w:tr>
      <w:tr w:rsidR="00E759D4" w:rsidRPr="00E759D4" w:rsidTr="00EB28FC">
        <w:trPr>
          <w:trHeight w:val="300"/>
        </w:trPr>
        <w:tc>
          <w:tcPr>
            <w:tcW w:w="722" w:type="dxa"/>
            <w:shd w:val="clear" w:color="auto" w:fill="auto"/>
            <w:noWrap/>
            <w:vAlign w:val="center"/>
          </w:tcPr>
          <w:p w:rsidR="00BC4AB5" w:rsidRPr="00E759D4" w:rsidRDefault="00BC4AB5" w:rsidP="00EB28FC">
            <w:pPr>
              <w:pStyle w:val="ListParagraph"/>
              <w:numPr>
                <w:ilvl w:val="0"/>
                <w:numId w:val="28"/>
              </w:numPr>
              <w:spacing w:line="240" w:lineRule="auto"/>
              <w:ind w:left="0" w:firstLine="0"/>
              <w:jc w:val="center"/>
              <w:rPr>
                <w:rFonts w:eastAsia="Times New Roman"/>
              </w:rPr>
            </w:pPr>
          </w:p>
        </w:tc>
        <w:tc>
          <w:tcPr>
            <w:tcW w:w="9054" w:type="dxa"/>
            <w:shd w:val="clear" w:color="auto" w:fill="auto"/>
            <w:noWrap/>
          </w:tcPr>
          <w:p w:rsidR="00BC4AB5" w:rsidRPr="00E759D4" w:rsidRDefault="00BC4AB5"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Dự thảo Quyết định của Thủ tướng Chính phủ về danh mục tài sản công phải mua bảo hiểm cho rủi ro bão, lũ, lụt;</w:t>
            </w:r>
          </w:p>
        </w:tc>
      </w:tr>
      <w:tr w:rsidR="00E759D4" w:rsidRPr="00E759D4" w:rsidTr="00EB28FC">
        <w:trPr>
          <w:trHeight w:val="300"/>
        </w:trPr>
        <w:tc>
          <w:tcPr>
            <w:tcW w:w="722" w:type="dxa"/>
            <w:shd w:val="clear" w:color="auto" w:fill="C5E0B3" w:themeFill="accent6" w:themeFillTint="66"/>
            <w:noWrap/>
            <w:vAlign w:val="center"/>
            <w:hideMark/>
          </w:tcPr>
          <w:p w:rsidR="00BC4AB5" w:rsidRPr="00E759D4" w:rsidRDefault="00BC4AB5" w:rsidP="00EB28FC">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V.2</w:t>
            </w:r>
          </w:p>
        </w:tc>
        <w:tc>
          <w:tcPr>
            <w:tcW w:w="9054" w:type="dxa"/>
            <w:shd w:val="clear" w:color="auto" w:fill="C5E0B3" w:themeFill="accent6" w:themeFillTint="66"/>
            <w:noWrap/>
            <w:hideMark/>
          </w:tcPr>
          <w:p w:rsidR="00BC4AB5" w:rsidRPr="00E759D4" w:rsidRDefault="00BC4AB5"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Phát triển thị trường quyền sử dụng đất</w:t>
            </w:r>
          </w:p>
        </w:tc>
      </w:tr>
      <w:tr w:rsidR="00E759D4" w:rsidRPr="00E759D4" w:rsidTr="00EB28FC">
        <w:trPr>
          <w:trHeight w:val="300"/>
        </w:trPr>
        <w:tc>
          <w:tcPr>
            <w:tcW w:w="722" w:type="dxa"/>
            <w:shd w:val="clear" w:color="auto" w:fill="auto"/>
            <w:noWrap/>
            <w:vAlign w:val="center"/>
          </w:tcPr>
          <w:p w:rsidR="00BC4AB5" w:rsidRPr="00E759D4" w:rsidRDefault="00BC4AB5" w:rsidP="00EB28FC">
            <w:pPr>
              <w:pStyle w:val="ListParagraph"/>
              <w:numPr>
                <w:ilvl w:val="0"/>
                <w:numId w:val="29"/>
              </w:numPr>
              <w:spacing w:line="240" w:lineRule="auto"/>
              <w:ind w:left="0" w:firstLine="0"/>
              <w:jc w:val="center"/>
              <w:rPr>
                <w:rFonts w:eastAsia="Times New Roman"/>
              </w:rPr>
            </w:pPr>
          </w:p>
        </w:tc>
        <w:tc>
          <w:tcPr>
            <w:tcW w:w="9054" w:type="dxa"/>
            <w:shd w:val="clear" w:color="auto" w:fill="auto"/>
            <w:noWrap/>
          </w:tcPr>
          <w:p w:rsidR="00BC4AB5" w:rsidRPr="00E759D4" w:rsidRDefault="00BC4AB5"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Nghị định sửa đổi, bổ sung Nghị định số 100/2015/NĐ-CP về phát triển và quản lý nhà ở xã hội</w:t>
            </w:r>
          </w:p>
        </w:tc>
      </w:tr>
      <w:tr w:rsidR="00E759D4" w:rsidRPr="00E759D4" w:rsidTr="00EB28FC">
        <w:trPr>
          <w:trHeight w:val="300"/>
        </w:trPr>
        <w:tc>
          <w:tcPr>
            <w:tcW w:w="722" w:type="dxa"/>
            <w:shd w:val="clear" w:color="auto" w:fill="C5E0B3" w:themeFill="accent6" w:themeFillTint="66"/>
            <w:noWrap/>
            <w:vAlign w:val="center"/>
            <w:hideMark/>
          </w:tcPr>
          <w:p w:rsidR="00BC4AB5" w:rsidRPr="00E759D4" w:rsidRDefault="00BC4AB5" w:rsidP="00EB28FC">
            <w:pPr>
              <w:spacing w:before="0" w:after="0" w:line="240" w:lineRule="auto"/>
              <w:ind w:firstLine="0"/>
              <w:jc w:val="center"/>
              <w:rPr>
                <w:rFonts w:eastAsia="Times New Roman" w:cs="Times New Roman"/>
                <w:sz w:val="24"/>
                <w:szCs w:val="24"/>
              </w:rPr>
            </w:pPr>
            <w:r w:rsidRPr="00E759D4">
              <w:rPr>
                <w:rFonts w:eastAsia="Times New Roman" w:cs="Times New Roman"/>
                <w:sz w:val="24"/>
                <w:szCs w:val="24"/>
              </w:rPr>
              <w:t>V.3</w:t>
            </w:r>
          </w:p>
        </w:tc>
        <w:tc>
          <w:tcPr>
            <w:tcW w:w="9054" w:type="dxa"/>
            <w:shd w:val="clear" w:color="auto" w:fill="C5E0B3" w:themeFill="accent6" w:themeFillTint="66"/>
            <w:noWrap/>
            <w:hideMark/>
          </w:tcPr>
          <w:p w:rsidR="00BC4AB5" w:rsidRPr="00E759D4" w:rsidRDefault="00BC4AB5"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Phát triển thị trường lao động</w:t>
            </w:r>
          </w:p>
        </w:tc>
      </w:tr>
      <w:tr w:rsidR="00BC4AB5" w:rsidRPr="00E759D4" w:rsidTr="00EB28FC">
        <w:trPr>
          <w:trHeight w:val="300"/>
        </w:trPr>
        <w:tc>
          <w:tcPr>
            <w:tcW w:w="722" w:type="dxa"/>
            <w:shd w:val="clear" w:color="auto" w:fill="auto"/>
            <w:noWrap/>
            <w:vAlign w:val="center"/>
          </w:tcPr>
          <w:p w:rsidR="00BC4AB5" w:rsidRPr="00E759D4" w:rsidRDefault="00BC4AB5" w:rsidP="00EB28FC">
            <w:pPr>
              <w:pStyle w:val="ListParagraph"/>
              <w:numPr>
                <w:ilvl w:val="0"/>
                <w:numId w:val="30"/>
              </w:numPr>
              <w:spacing w:line="240" w:lineRule="auto"/>
              <w:ind w:left="0" w:firstLine="0"/>
              <w:jc w:val="center"/>
              <w:rPr>
                <w:rFonts w:eastAsia="Times New Roman"/>
              </w:rPr>
            </w:pPr>
          </w:p>
        </w:tc>
        <w:tc>
          <w:tcPr>
            <w:tcW w:w="9054" w:type="dxa"/>
            <w:shd w:val="clear" w:color="auto" w:fill="auto"/>
            <w:noWrap/>
          </w:tcPr>
          <w:p w:rsidR="00BC4AB5" w:rsidRPr="00E759D4" w:rsidRDefault="00BC4AB5" w:rsidP="001045D8">
            <w:pPr>
              <w:spacing w:before="0" w:after="0" w:line="240" w:lineRule="auto"/>
              <w:ind w:firstLine="0"/>
              <w:rPr>
                <w:rFonts w:eastAsia="Times New Roman" w:cs="Times New Roman"/>
                <w:sz w:val="24"/>
                <w:szCs w:val="24"/>
              </w:rPr>
            </w:pPr>
            <w:r w:rsidRPr="00E759D4">
              <w:rPr>
                <w:rFonts w:eastAsia="Times New Roman" w:cs="Times New Roman"/>
                <w:sz w:val="24"/>
                <w:szCs w:val="24"/>
              </w:rPr>
              <w:t>Dự thảo Thông tư sửa đổi, bổ sung Quy định về việc xác định chỉ tiêu tuyển sinh trình độ trung cấp, cao đẳng các ngành đào tạo giáo viên</w:t>
            </w:r>
          </w:p>
        </w:tc>
      </w:tr>
    </w:tbl>
    <w:p w:rsidR="00320233" w:rsidRPr="00E759D4" w:rsidRDefault="00320233" w:rsidP="00320233">
      <w:pPr>
        <w:ind w:firstLine="0"/>
      </w:pPr>
    </w:p>
    <w:sectPr w:rsidR="00320233" w:rsidRPr="00E759D4" w:rsidSect="00BD1028">
      <w:headerReference w:type="default" r:id="rId9"/>
      <w:pgSz w:w="11907" w:h="16840" w:code="9"/>
      <w:pgMar w:top="1021" w:right="657" w:bottom="1134" w:left="1418" w:header="539"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630" w:rsidRDefault="00540630" w:rsidP="00C42AF4">
      <w:pPr>
        <w:spacing w:before="0" w:after="0" w:line="240" w:lineRule="auto"/>
      </w:pPr>
      <w:r>
        <w:separator/>
      </w:r>
    </w:p>
  </w:endnote>
  <w:endnote w:type="continuationSeparator" w:id="0">
    <w:p w:rsidR="00540630" w:rsidRDefault="00540630" w:rsidP="00C42AF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630" w:rsidRDefault="00540630" w:rsidP="00C42AF4">
      <w:pPr>
        <w:spacing w:before="0" w:after="0" w:line="240" w:lineRule="auto"/>
      </w:pPr>
      <w:r>
        <w:separator/>
      </w:r>
    </w:p>
  </w:footnote>
  <w:footnote w:type="continuationSeparator" w:id="0">
    <w:p w:rsidR="00540630" w:rsidRDefault="00540630" w:rsidP="00C42AF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595090"/>
      <w:docPartObj>
        <w:docPartGallery w:val="Page Numbers (Top of Page)"/>
        <w:docPartUnique/>
      </w:docPartObj>
    </w:sdtPr>
    <w:sdtEndPr>
      <w:rPr>
        <w:noProof/>
      </w:rPr>
    </w:sdtEndPr>
    <w:sdtContent>
      <w:p w:rsidR="00C512B3" w:rsidRDefault="00C512B3" w:rsidP="00F847C7">
        <w:pPr>
          <w:pStyle w:val="Header"/>
          <w:ind w:firstLine="0"/>
          <w:jc w:val="center"/>
        </w:pPr>
        <w:r>
          <w:fldChar w:fldCharType="begin"/>
        </w:r>
        <w:r>
          <w:instrText xml:space="preserve"> PAGE   \* MERGEFORMAT </w:instrText>
        </w:r>
        <w:r>
          <w:fldChar w:fldCharType="separate"/>
        </w:r>
        <w:r w:rsidR="00A76D58">
          <w:rPr>
            <w:noProof/>
          </w:rPr>
          <w:t>21</w:t>
        </w:r>
        <w:r>
          <w:rPr>
            <w:noProof/>
          </w:rPr>
          <w:fldChar w:fldCharType="end"/>
        </w:r>
      </w:p>
    </w:sdtContent>
  </w:sdt>
  <w:p w:rsidR="00C512B3" w:rsidRDefault="00C512B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A58E7"/>
    <w:multiLevelType w:val="hybridMultilevel"/>
    <w:tmpl w:val="D59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A216A"/>
    <w:multiLevelType w:val="hybridMultilevel"/>
    <w:tmpl w:val="51C67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B524F"/>
    <w:multiLevelType w:val="hybridMultilevel"/>
    <w:tmpl w:val="F3500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63C93"/>
    <w:multiLevelType w:val="hybridMultilevel"/>
    <w:tmpl w:val="1CD46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BE57EE"/>
    <w:multiLevelType w:val="hybridMultilevel"/>
    <w:tmpl w:val="AFE8F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64DE7"/>
    <w:multiLevelType w:val="hybridMultilevel"/>
    <w:tmpl w:val="0FD83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402C6"/>
    <w:multiLevelType w:val="hybridMultilevel"/>
    <w:tmpl w:val="2620E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B2EC1"/>
    <w:multiLevelType w:val="hybridMultilevel"/>
    <w:tmpl w:val="AFFA9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51009"/>
    <w:multiLevelType w:val="hybridMultilevel"/>
    <w:tmpl w:val="AFB8B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B0D5F"/>
    <w:multiLevelType w:val="hybridMultilevel"/>
    <w:tmpl w:val="7C0C4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541A85"/>
    <w:multiLevelType w:val="hybridMultilevel"/>
    <w:tmpl w:val="1CD46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010990"/>
    <w:multiLevelType w:val="hybridMultilevel"/>
    <w:tmpl w:val="1CD46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730B18"/>
    <w:multiLevelType w:val="hybridMultilevel"/>
    <w:tmpl w:val="7C0C4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522C9"/>
    <w:multiLevelType w:val="hybridMultilevel"/>
    <w:tmpl w:val="1CD46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2B7077"/>
    <w:multiLevelType w:val="hybridMultilevel"/>
    <w:tmpl w:val="51C67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73C2E"/>
    <w:multiLevelType w:val="hybridMultilevel"/>
    <w:tmpl w:val="32BA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CF4C22"/>
    <w:multiLevelType w:val="hybridMultilevel"/>
    <w:tmpl w:val="0FD83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5A6651"/>
    <w:multiLevelType w:val="hybridMultilevel"/>
    <w:tmpl w:val="F00A6FD2"/>
    <w:lvl w:ilvl="0" w:tplc="080E69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D7119"/>
    <w:multiLevelType w:val="hybridMultilevel"/>
    <w:tmpl w:val="AFB8B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88460B"/>
    <w:multiLevelType w:val="hybridMultilevel"/>
    <w:tmpl w:val="2620E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782047"/>
    <w:multiLevelType w:val="hybridMultilevel"/>
    <w:tmpl w:val="2620E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B5456E"/>
    <w:multiLevelType w:val="hybridMultilevel"/>
    <w:tmpl w:val="AFE8F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81731B"/>
    <w:multiLevelType w:val="hybridMultilevel"/>
    <w:tmpl w:val="2620E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A7490"/>
    <w:multiLevelType w:val="hybridMultilevel"/>
    <w:tmpl w:val="75628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C65C8F"/>
    <w:multiLevelType w:val="hybridMultilevel"/>
    <w:tmpl w:val="1CD46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3E64CD"/>
    <w:multiLevelType w:val="hybridMultilevel"/>
    <w:tmpl w:val="FEA45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45792"/>
    <w:multiLevelType w:val="hybridMultilevel"/>
    <w:tmpl w:val="90E63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424B61"/>
    <w:multiLevelType w:val="hybridMultilevel"/>
    <w:tmpl w:val="10086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F63AA4"/>
    <w:multiLevelType w:val="hybridMultilevel"/>
    <w:tmpl w:val="90E63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AC15F2"/>
    <w:multiLevelType w:val="hybridMultilevel"/>
    <w:tmpl w:val="32BA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1D7963"/>
    <w:multiLevelType w:val="hybridMultilevel"/>
    <w:tmpl w:val="28326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21"/>
  </w:num>
  <w:num w:numId="4">
    <w:abstractNumId w:val="12"/>
  </w:num>
  <w:num w:numId="5">
    <w:abstractNumId w:val="26"/>
  </w:num>
  <w:num w:numId="6">
    <w:abstractNumId w:val="8"/>
  </w:num>
  <w:num w:numId="7">
    <w:abstractNumId w:val="16"/>
  </w:num>
  <w:num w:numId="8">
    <w:abstractNumId w:val="29"/>
  </w:num>
  <w:num w:numId="9">
    <w:abstractNumId w:val="10"/>
  </w:num>
  <w:num w:numId="10">
    <w:abstractNumId w:val="2"/>
  </w:num>
  <w:num w:numId="11">
    <w:abstractNumId w:val="7"/>
  </w:num>
  <w:num w:numId="12">
    <w:abstractNumId w:val="27"/>
  </w:num>
  <w:num w:numId="13">
    <w:abstractNumId w:val="30"/>
  </w:num>
  <w:num w:numId="14">
    <w:abstractNumId w:val="1"/>
  </w:num>
  <w:num w:numId="15">
    <w:abstractNumId w:val="6"/>
  </w:num>
  <w:num w:numId="16">
    <w:abstractNumId w:val="20"/>
  </w:num>
  <w:num w:numId="17">
    <w:abstractNumId w:val="23"/>
  </w:num>
  <w:num w:numId="18">
    <w:abstractNumId w:val="4"/>
  </w:num>
  <w:num w:numId="19">
    <w:abstractNumId w:val="9"/>
  </w:num>
  <w:num w:numId="20">
    <w:abstractNumId w:val="28"/>
  </w:num>
  <w:num w:numId="21">
    <w:abstractNumId w:val="18"/>
  </w:num>
  <w:num w:numId="22">
    <w:abstractNumId w:val="5"/>
  </w:num>
  <w:num w:numId="23">
    <w:abstractNumId w:val="15"/>
  </w:num>
  <w:num w:numId="24">
    <w:abstractNumId w:val="24"/>
  </w:num>
  <w:num w:numId="25">
    <w:abstractNumId w:val="13"/>
  </w:num>
  <w:num w:numId="26">
    <w:abstractNumId w:val="11"/>
  </w:num>
  <w:num w:numId="27">
    <w:abstractNumId w:val="3"/>
  </w:num>
  <w:num w:numId="28">
    <w:abstractNumId w:val="0"/>
  </w:num>
  <w:num w:numId="29">
    <w:abstractNumId w:val="14"/>
  </w:num>
  <w:num w:numId="30">
    <w:abstractNumId w:val="19"/>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AF4"/>
    <w:rsid w:val="00001E9E"/>
    <w:rsid w:val="000045D5"/>
    <w:rsid w:val="00006226"/>
    <w:rsid w:val="00010DD6"/>
    <w:rsid w:val="00013CF0"/>
    <w:rsid w:val="0001467B"/>
    <w:rsid w:val="00016777"/>
    <w:rsid w:val="000172D8"/>
    <w:rsid w:val="000177E9"/>
    <w:rsid w:val="000238D4"/>
    <w:rsid w:val="00023B2F"/>
    <w:rsid w:val="000244D3"/>
    <w:rsid w:val="000255E4"/>
    <w:rsid w:val="000258D2"/>
    <w:rsid w:val="000276A1"/>
    <w:rsid w:val="000329D1"/>
    <w:rsid w:val="00033F48"/>
    <w:rsid w:val="00040F51"/>
    <w:rsid w:val="00042879"/>
    <w:rsid w:val="00043E1D"/>
    <w:rsid w:val="00047ED9"/>
    <w:rsid w:val="00052E3A"/>
    <w:rsid w:val="00056962"/>
    <w:rsid w:val="00060524"/>
    <w:rsid w:val="000652DF"/>
    <w:rsid w:val="00065B11"/>
    <w:rsid w:val="00066FCE"/>
    <w:rsid w:val="00070D84"/>
    <w:rsid w:val="0008057D"/>
    <w:rsid w:val="000806B6"/>
    <w:rsid w:val="00081A7F"/>
    <w:rsid w:val="00082600"/>
    <w:rsid w:val="00087DBF"/>
    <w:rsid w:val="00090234"/>
    <w:rsid w:val="00090B64"/>
    <w:rsid w:val="00093EFA"/>
    <w:rsid w:val="00095FE4"/>
    <w:rsid w:val="00096ED4"/>
    <w:rsid w:val="000A066D"/>
    <w:rsid w:val="000A1EB0"/>
    <w:rsid w:val="000A39EA"/>
    <w:rsid w:val="000A4C5D"/>
    <w:rsid w:val="000C1EBE"/>
    <w:rsid w:val="000C367C"/>
    <w:rsid w:val="000C4326"/>
    <w:rsid w:val="000C5F05"/>
    <w:rsid w:val="000D136F"/>
    <w:rsid w:val="000D5977"/>
    <w:rsid w:val="000E3652"/>
    <w:rsid w:val="000F13DB"/>
    <w:rsid w:val="000F1766"/>
    <w:rsid w:val="000F1ADA"/>
    <w:rsid w:val="000F2BA7"/>
    <w:rsid w:val="000F43DA"/>
    <w:rsid w:val="000F5ADB"/>
    <w:rsid w:val="000F6CE0"/>
    <w:rsid w:val="000F6E84"/>
    <w:rsid w:val="000F765E"/>
    <w:rsid w:val="0010117C"/>
    <w:rsid w:val="001045D8"/>
    <w:rsid w:val="00106731"/>
    <w:rsid w:val="00106AFD"/>
    <w:rsid w:val="00110D10"/>
    <w:rsid w:val="00110D24"/>
    <w:rsid w:val="001153AD"/>
    <w:rsid w:val="00115E9C"/>
    <w:rsid w:val="00125E69"/>
    <w:rsid w:val="00126327"/>
    <w:rsid w:val="001300E2"/>
    <w:rsid w:val="001326E6"/>
    <w:rsid w:val="001337EF"/>
    <w:rsid w:val="00135F54"/>
    <w:rsid w:val="00137341"/>
    <w:rsid w:val="001418DE"/>
    <w:rsid w:val="0014678D"/>
    <w:rsid w:val="001478AB"/>
    <w:rsid w:val="00151E8A"/>
    <w:rsid w:val="001520B6"/>
    <w:rsid w:val="001603C3"/>
    <w:rsid w:val="00160A20"/>
    <w:rsid w:val="00162AD1"/>
    <w:rsid w:val="001667DD"/>
    <w:rsid w:val="001668B8"/>
    <w:rsid w:val="00170491"/>
    <w:rsid w:val="00170F34"/>
    <w:rsid w:val="001738FB"/>
    <w:rsid w:val="001742FB"/>
    <w:rsid w:val="001774AE"/>
    <w:rsid w:val="00182423"/>
    <w:rsid w:val="001853DB"/>
    <w:rsid w:val="001878E1"/>
    <w:rsid w:val="00187E36"/>
    <w:rsid w:val="001951AD"/>
    <w:rsid w:val="00196FDA"/>
    <w:rsid w:val="001973C0"/>
    <w:rsid w:val="00197A25"/>
    <w:rsid w:val="001A17A8"/>
    <w:rsid w:val="001A33E8"/>
    <w:rsid w:val="001A5C90"/>
    <w:rsid w:val="001B1913"/>
    <w:rsid w:val="001B6510"/>
    <w:rsid w:val="001C4D95"/>
    <w:rsid w:val="001C61C1"/>
    <w:rsid w:val="001C72E0"/>
    <w:rsid w:val="001D2A63"/>
    <w:rsid w:val="001D5656"/>
    <w:rsid w:val="001E4FC5"/>
    <w:rsid w:val="001E516A"/>
    <w:rsid w:val="001E5B48"/>
    <w:rsid w:val="001E6DB1"/>
    <w:rsid w:val="001F60B4"/>
    <w:rsid w:val="001F6379"/>
    <w:rsid w:val="00203042"/>
    <w:rsid w:val="0020467A"/>
    <w:rsid w:val="002046CF"/>
    <w:rsid w:val="002075BC"/>
    <w:rsid w:val="00211C06"/>
    <w:rsid w:val="00216866"/>
    <w:rsid w:val="00216C98"/>
    <w:rsid w:val="00221063"/>
    <w:rsid w:val="00221311"/>
    <w:rsid w:val="002226F6"/>
    <w:rsid w:val="002229A7"/>
    <w:rsid w:val="00222B42"/>
    <w:rsid w:val="00223B73"/>
    <w:rsid w:val="00223E87"/>
    <w:rsid w:val="00224873"/>
    <w:rsid w:val="002268E0"/>
    <w:rsid w:val="002358FE"/>
    <w:rsid w:val="00236987"/>
    <w:rsid w:val="00242861"/>
    <w:rsid w:val="00242E21"/>
    <w:rsid w:val="00244643"/>
    <w:rsid w:val="0024675B"/>
    <w:rsid w:val="00247553"/>
    <w:rsid w:val="002519C6"/>
    <w:rsid w:val="00254A9F"/>
    <w:rsid w:val="00254C95"/>
    <w:rsid w:val="002606D9"/>
    <w:rsid w:val="002624D7"/>
    <w:rsid w:val="0026261E"/>
    <w:rsid w:val="00263D02"/>
    <w:rsid w:val="00264F0F"/>
    <w:rsid w:val="002669F7"/>
    <w:rsid w:val="0027320B"/>
    <w:rsid w:val="0027646B"/>
    <w:rsid w:val="00280552"/>
    <w:rsid w:val="002827F1"/>
    <w:rsid w:val="00282B90"/>
    <w:rsid w:val="00282CD9"/>
    <w:rsid w:val="00282E33"/>
    <w:rsid w:val="00284F8D"/>
    <w:rsid w:val="002906E6"/>
    <w:rsid w:val="00290CB7"/>
    <w:rsid w:val="0029101F"/>
    <w:rsid w:val="00295653"/>
    <w:rsid w:val="002A51D0"/>
    <w:rsid w:val="002A5D41"/>
    <w:rsid w:val="002A682B"/>
    <w:rsid w:val="002B0ACD"/>
    <w:rsid w:val="002B569A"/>
    <w:rsid w:val="002C1531"/>
    <w:rsid w:val="002C18CF"/>
    <w:rsid w:val="002D04DC"/>
    <w:rsid w:val="002D37C7"/>
    <w:rsid w:val="002D4528"/>
    <w:rsid w:val="002D68D2"/>
    <w:rsid w:val="002E1F6F"/>
    <w:rsid w:val="002E32A0"/>
    <w:rsid w:val="002E71D6"/>
    <w:rsid w:val="002F4CC7"/>
    <w:rsid w:val="002F64D7"/>
    <w:rsid w:val="002F7B2F"/>
    <w:rsid w:val="00312F42"/>
    <w:rsid w:val="00313034"/>
    <w:rsid w:val="00314A3A"/>
    <w:rsid w:val="00320233"/>
    <w:rsid w:val="0033339E"/>
    <w:rsid w:val="00334918"/>
    <w:rsid w:val="003420AA"/>
    <w:rsid w:val="00344EC9"/>
    <w:rsid w:val="00345C22"/>
    <w:rsid w:val="00355567"/>
    <w:rsid w:val="00373D25"/>
    <w:rsid w:val="003744B3"/>
    <w:rsid w:val="00374AFE"/>
    <w:rsid w:val="003769DF"/>
    <w:rsid w:val="0038547B"/>
    <w:rsid w:val="00386BE7"/>
    <w:rsid w:val="00392C7F"/>
    <w:rsid w:val="00393157"/>
    <w:rsid w:val="00393D2E"/>
    <w:rsid w:val="00396037"/>
    <w:rsid w:val="0039744A"/>
    <w:rsid w:val="003A009E"/>
    <w:rsid w:val="003A0ADE"/>
    <w:rsid w:val="003A0DF4"/>
    <w:rsid w:val="003A2D99"/>
    <w:rsid w:val="003A36CA"/>
    <w:rsid w:val="003A4668"/>
    <w:rsid w:val="003A5D05"/>
    <w:rsid w:val="003A7744"/>
    <w:rsid w:val="003B0D0A"/>
    <w:rsid w:val="003B1A3C"/>
    <w:rsid w:val="003B3506"/>
    <w:rsid w:val="003C1AF6"/>
    <w:rsid w:val="003D037B"/>
    <w:rsid w:val="003D0CBD"/>
    <w:rsid w:val="003D115D"/>
    <w:rsid w:val="003D340B"/>
    <w:rsid w:val="003D7576"/>
    <w:rsid w:val="003E4722"/>
    <w:rsid w:val="003E722B"/>
    <w:rsid w:val="003E7B88"/>
    <w:rsid w:val="003F2088"/>
    <w:rsid w:val="003F2545"/>
    <w:rsid w:val="003F348A"/>
    <w:rsid w:val="003F53DD"/>
    <w:rsid w:val="00402026"/>
    <w:rsid w:val="004037EE"/>
    <w:rsid w:val="00403AE7"/>
    <w:rsid w:val="0041368B"/>
    <w:rsid w:val="00416CD9"/>
    <w:rsid w:val="004228E5"/>
    <w:rsid w:val="00431E89"/>
    <w:rsid w:val="00440349"/>
    <w:rsid w:val="004451FF"/>
    <w:rsid w:val="0044628F"/>
    <w:rsid w:val="00450F59"/>
    <w:rsid w:val="004604F6"/>
    <w:rsid w:val="00462946"/>
    <w:rsid w:val="00464904"/>
    <w:rsid w:val="0047347B"/>
    <w:rsid w:val="00473BA2"/>
    <w:rsid w:val="00475747"/>
    <w:rsid w:val="004805A5"/>
    <w:rsid w:val="0049057A"/>
    <w:rsid w:val="004932DA"/>
    <w:rsid w:val="0049688A"/>
    <w:rsid w:val="004A47D6"/>
    <w:rsid w:val="004A5B07"/>
    <w:rsid w:val="004A5C6D"/>
    <w:rsid w:val="004B76DD"/>
    <w:rsid w:val="004C0407"/>
    <w:rsid w:val="004C1EF4"/>
    <w:rsid w:val="004C422D"/>
    <w:rsid w:val="004C539E"/>
    <w:rsid w:val="004C68F9"/>
    <w:rsid w:val="004D03D9"/>
    <w:rsid w:val="004D36C4"/>
    <w:rsid w:val="004D721B"/>
    <w:rsid w:val="004D732A"/>
    <w:rsid w:val="004E36EA"/>
    <w:rsid w:val="004F44FD"/>
    <w:rsid w:val="004F7C33"/>
    <w:rsid w:val="00501D9D"/>
    <w:rsid w:val="00502999"/>
    <w:rsid w:val="005050B7"/>
    <w:rsid w:val="00505507"/>
    <w:rsid w:val="00511C38"/>
    <w:rsid w:val="00514FD5"/>
    <w:rsid w:val="00516CA1"/>
    <w:rsid w:val="00517254"/>
    <w:rsid w:val="005233B4"/>
    <w:rsid w:val="00523699"/>
    <w:rsid w:val="00524ACF"/>
    <w:rsid w:val="005270E8"/>
    <w:rsid w:val="00532335"/>
    <w:rsid w:val="0053234F"/>
    <w:rsid w:val="0053340E"/>
    <w:rsid w:val="0053523C"/>
    <w:rsid w:val="005405EA"/>
    <w:rsid w:val="00540630"/>
    <w:rsid w:val="00542ABA"/>
    <w:rsid w:val="00546ED8"/>
    <w:rsid w:val="005521FD"/>
    <w:rsid w:val="00553CCB"/>
    <w:rsid w:val="00556A03"/>
    <w:rsid w:val="00560F25"/>
    <w:rsid w:val="00561A4F"/>
    <w:rsid w:val="00563777"/>
    <w:rsid w:val="00564C12"/>
    <w:rsid w:val="00565C34"/>
    <w:rsid w:val="00565D8A"/>
    <w:rsid w:val="005711EE"/>
    <w:rsid w:val="0057311E"/>
    <w:rsid w:val="00574A0D"/>
    <w:rsid w:val="005852B0"/>
    <w:rsid w:val="00587408"/>
    <w:rsid w:val="00590DAD"/>
    <w:rsid w:val="005944D4"/>
    <w:rsid w:val="0059596C"/>
    <w:rsid w:val="00596DC2"/>
    <w:rsid w:val="005B2A41"/>
    <w:rsid w:val="005B2E40"/>
    <w:rsid w:val="005B77F4"/>
    <w:rsid w:val="005C0C97"/>
    <w:rsid w:val="005C41D1"/>
    <w:rsid w:val="005C42E1"/>
    <w:rsid w:val="005C73A8"/>
    <w:rsid w:val="005D1FFE"/>
    <w:rsid w:val="005D4102"/>
    <w:rsid w:val="005D61B1"/>
    <w:rsid w:val="005D7596"/>
    <w:rsid w:val="005E12DB"/>
    <w:rsid w:val="005E2DE3"/>
    <w:rsid w:val="005E76F6"/>
    <w:rsid w:val="005F21CA"/>
    <w:rsid w:val="005F42C6"/>
    <w:rsid w:val="005F75C0"/>
    <w:rsid w:val="006019B9"/>
    <w:rsid w:val="0060457A"/>
    <w:rsid w:val="00605715"/>
    <w:rsid w:val="00613677"/>
    <w:rsid w:val="00613AD0"/>
    <w:rsid w:val="006156D9"/>
    <w:rsid w:val="0062165E"/>
    <w:rsid w:val="006219A6"/>
    <w:rsid w:val="006219D7"/>
    <w:rsid w:val="006230BB"/>
    <w:rsid w:val="00623E03"/>
    <w:rsid w:val="00626A66"/>
    <w:rsid w:val="00632CD5"/>
    <w:rsid w:val="006361A5"/>
    <w:rsid w:val="00636B7E"/>
    <w:rsid w:val="00644603"/>
    <w:rsid w:val="006524D4"/>
    <w:rsid w:val="00652AA0"/>
    <w:rsid w:val="00654CC9"/>
    <w:rsid w:val="00661F9D"/>
    <w:rsid w:val="006638CB"/>
    <w:rsid w:val="00664232"/>
    <w:rsid w:val="00675568"/>
    <w:rsid w:val="00677C92"/>
    <w:rsid w:val="00680D1D"/>
    <w:rsid w:val="00684AD2"/>
    <w:rsid w:val="00685286"/>
    <w:rsid w:val="00686202"/>
    <w:rsid w:val="00692707"/>
    <w:rsid w:val="00695C1F"/>
    <w:rsid w:val="00696B47"/>
    <w:rsid w:val="006A3608"/>
    <w:rsid w:val="006A368F"/>
    <w:rsid w:val="006A4B92"/>
    <w:rsid w:val="006A4D74"/>
    <w:rsid w:val="006A51EC"/>
    <w:rsid w:val="006A576C"/>
    <w:rsid w:val="006A6F64"/>
    <w:rsid w:val="006B0C25"/>
    <w:rsid w:val="006B130D"/>
    <w:rsid w:val="006B6704"/>
    <w:rsid w:val="006C5045"/>
    <w:rsid w:val="006C70A4"/>
    <w:rsid w:val="006C7AE3"/>
    <w:rsid w:val="006C7E46"/>
    <w:rsid w:val="006D00E5"/>
    <w:rsid w:val="006D3302"/>
    <w:rsid w:val="006D42BA"/>
    <w:rsid w:val="006F1C59"/>
    <w:rsid w:val="006F2970"/>
    <w:rsid w:val="006F5DD3"/>
    <w:rsid w:val="00700792"/>
    <w:rsid w:val="00700F77"/>
    <w:rsid w:val="0070379C"/>
    <w:rsid w:val="00704D53"/>
    <w:rsid w:val="00704E99"/>
    <w:rsid w:val="007127D5"/>
    <w:rsid w:val="00721104"/>
    <w:rsid w:val="00725C51"/>
    <w:rsid w:val="007268A6"/>
    <w:rsid w:val="00726DE4"/>
    <w:rsid w:val="007334C3"/>
    <w:rsid w:val="0074023A"/>
    <w:rsid w:val="007422EA"/>
    <w:rsid w:val="00742F1F"/>
    <w:rsid w:val="00745D00"/>
    <w:rsid w:val="00754C87"/>
    <w:rsid w:val="00761992"/>
    <w:rsid w:val="00764C4D"/>
    <w:rsid w:val="00771558"/>
    <w:rsid w:val="00772347"/>
    <w:rsid w:val="00773BBD"/>
    <w:rsid w:val="00774C18"/>
    <w:rsid w:val="00774FAD"/>
    <w:rsid w:val="0077558C"/>
    <w:rsid w:val="00777930"/>
    <w:rsid w:val="007803AE"/>
    <w:rsid w:val="00792474"/>
    <w:rsid w:val="00793876"/>
    <w:rsid w:val="00793895"/>
    <w:rsid w:val="00797CC7"/>
    <w:rsid w:val="007A20A3"/>
    <w:rsid w:val="007A70C7"/>
    <w:rsid w:val="007A7722"/>
    <w:rsid w:val="007B699C"/>
    <w:rsid w:val="007B7102"/>
    <w:rsid w:val="007B757C"/>
    <w:rsid w:val="007C530C"/>
    <w:rsid w:val="007D7B58"/>
    <w:rsid w:val="007E0A5A"/>
    <w:rsid w:val="007E3173"/>
    <w:rsid w:val="007F25EC"/>
    <w:rsid w:val="00812A7D"/>
    <w:rsid w:val="00812B85"/>
    <w:rsid w:val="0081410A"/>
    <w:rsid w:val="008145B8"/>
    <w:rsid w:val="00814DDC"/>
    <w:rsid w:val="008164BE"/>
    <w:rsid w:val="00833E25"/>
    <w:rsid w:val="008348B0"/>
    <w:rsid w:val="008412D2"/>
    <w:rsid w:val="00841725"/>
    <w:rsid w:val="00844126"/>
    <w:rsid w:val="008510BE"/>
    <w:rsid w:val="00853D82"/>
    <w:rsid w:val="00854959"/>
    <w:rsid w:val="00856F48"/>
    <w:rsid w:val="00862614"/>
    <w:rsid w:val="00862856"/>
    <w:rsid w:val="008650AA"/>
    <w:rsid w:val="0086661D"/>
    <w:rsid w:val="00866DFD"/>
    <w:rsid w:val="00870B9D"/>
    <w:rsid w:val="00876816"/>
    <w:rsid w:val="008804D4"/>
    <w:rsid w:val="00881200"/>
    <w:rsid w:val="00883126"/>
    <w:rsid w:val="00884326"/>
    <w:rsid w:val="00887B2C"/>
    <w:rsid w:val="00890AF9"/>
    <w:rsid w:val="008938D1"/>
    <w:rsid w:val="00893FE9"/>
    <w:rsid w:val="00897603"/>
    <w:rsid w:val="008A3803"/>
    <w:rsid w:val="008A5838"/>
    <w:rsid w:val="008A5907"/>
    <w:rsid w:val="008B0537"/>
    <w:rsid w:val="008B0671"/>
    <w:rsid w:val="008B42E4"/>
    <w:rsid w:val="008B6D26"/>
    <w:rsid w:val="008C0B58"/>
    <w:rsid w:val="008C14E4"/>
    <w:rsid w:val="008C23E5"/>
    <w:rsid w:val="008D2970"/>
    <w:rsid w:val="008D2A8C"/>
    <w:rsid w:val="008D40B8"/>
    <w:rsid w:val="008D41EC"/>
    <w:rsid w:val="008D58A5"/>
    <w:rsid w:val="008E19A4"/>
    <w:rsid w:val="008E4DAD"/>
    <w:rsid w:val="008E719B"/>
    <w:rsid w:val="008F0E84"/>
    <w:rsid w:val="008F2141"/>
    <w:rsid w:val="008F4C57"/>
    <w:rsid w:val="008F79C3"/>
    <w:rsid w:val="00900BD6"/>
    <w:rsid w:val="00901F7D"/>
    <w:rsid w:val="009042D3"/>
    <w:rsid w:val="00914A5E"/>
    <w:rsid w:val="0092091F"/>
    <w:rsid w:val="009245F6"/>
    <w:rsid w:val="00925213"/>
    <w:rsid w:val="00930B74"/>
    <w:rsid w:val="009326CD"/>
    <w:rsid w:val="0094417B"/>
    <w:rsid w:val="009456B6"/>
    <w:rsid w:val="00954EFA"/>
    <w:rsid w:val="00965D1F"/>
    <w:rsid w:val="00965D40"/>
    <w:rsid w:val="00976A0C"/>
    <w:rsid w:val="009773CA"/>
    <w:rsid w:val="0097795B"/>
    <w:rsid w:val="00977E4F"/>
    <w:rsid w:val="00980331"/>
    <w:rsid w:val="00981F0A"/>
    <w:rsid w:val="0098574A"/>
    <w:rsid w:val="009923EB"/>
    <w:rsid w:val="00993F28"/>
    <w:rsid w:val="00996724"/>
    <w:rsid w:val="009A2EF2"/>
    <w:rsid w:val="009A7A18"/>
    <w:rsid w:val="009B572C"/>
    <w:rsid w:val="009B65EA"/>
    <w:rsid w:val="009C5109"/>
    <w:rsid w:val="009D0633"/>
    <w:rsid w:val="009E1F46"/>
    <w:rsid w:val="009E6987"/>
    <w:rsid w:val="009E7250"/>
    <w:rsid w:val="009F0804"/>
    <w:rsid w:val="009F11CC"/>
    <w:rsid w:val="009F6881"/>
    <w:rsid w:val="009F7E40"/>
    <w:rsid w:val="00A02895"/>
    <w:rsid w:val="00A07559"/>
    <w:rsid w:val="00A10A96"/>
    <w:rsid w:val="00A13DF8"/>
    <w:rsid w:val="00A16268"/>
    <w:rsid w:val="00A21D8E"/>
    <w:rsid w:val="00A253D7"/>
    <w:rsid w:val="00A25813"/>
    <w:rsid w:val="00A34031"/>
    <w:rsid w:val="00A34E80"/>
    <w:rsid w:val="00A37E07"/>
    <w:rsid w:val="00A52F59"/>
    <w:rsid w:val="00A53F82"/>
    <w:rsid w:val="00A54261"/>
    <w:rsid w:val="00A60094"/>
    <w:rsid w:val="00A610E4"/>
    <w:rsid w:val="00A61D54"/>
    <w:rsid w:val="00A66D1A"/>
    <w:rsid w:val="00A66DC1"/>
    <w:rsid w:val="00A70EE5"/>
    <w:rsid w:val="00A75D1E"/>
    <w:rsid w:val="00A76D58"/>
    <w:rsid w:val="00A77F9F"/>
    <w:rsid w:val="00A870C7"/>
    <w:rsid w:val="00A87F81"/>
    <w:rsid w:val="00A914D4"/>
    <w:rsid w:val="00A94098"/>
    <w:rsid w:val="00A96D66"/>
    <w:rsid w:val="00A97366"/>
    <w:rsid w:val="00AA3DB3"/>
    <w:rsid w:val="00AB3D22"/>
    <w:rsid w:val="00AB48F3"/>
    <w:rsid w:val="00AB54BC"/>
    <w:rsid w:val="00AB5BBD"/>
    <w:rsid w:val="00AC25D3"/>
    <w:rsid w:val="00AC2D65"/>
    <w:rsid w:val="00AC4BE8"/>
    <w:rsid w:val="00AC616E"/>
    <w:rsid w:val="00AC7104"/>
    <w:rsid w:val="00AD2545"/>
    <w:rsid w:val="00AD3278"/>
    <w:rsid w:val="00AE1475"/>
    <w:rsid w:val="00AE400F"/>
    <w:rsid w:val="00AF0866"/>
    <w:rsid w:val="00AF2873"/>
    <w:rsid w:val="00B10E6A"/>
    <w:rsid w:val="00B11EC9"/>
    <w:rsid w:val="00B139AE"/>
    <w:rsid w:val="00B144F4"/>
    <w:rsid w:val="00B15557"/>
    <w:rsid w:val="00B15930"/>
    <w:rsid w:val="00B21F5F"/>
    <w:rsid w:val="00B2439A"/>
    <w:rsid w:val="00B24C49"/>
    <w:rsid w:val="00B264FB"/>
    <w:rsid w:val="00B277E4"/>
    <w:rsid w:val="00B307BD"/>
    <w:rsid w:val="00B3149A"/>
    <w:rsid w:val="00B32061"/>
    <w:rsid w:val="00B33479"/>
    <w:rsid w:val="00B3436C"/>
    <w:rsid w:val="00B34699"/>
    <w:rsid w:val="00B34FA8"/>
    <w:rsid w:val="00B4214E"/>
    <w:rsid w:val="00B453D0"/>
    <w:rsid w:val="00B454FB"/>
    <w:rsid w:val="00B46DE3"/>
    <w:rsid w:val="00B47089"/>
    <w:rsid w:val="00B504EC"/>
    <w:rsid w:val="00B511FC"/>
    <w:rsid w:val="00B53BC0"/>
    <w:rsid w:val="00B5645D"/>
    <w:rsid w:val="00B57684"/>
    <w:rsid w:val="00B67FE0"/>
    <w:rsid w:val="00B70908"/>
    <w:rsid w:val="00B725C9"/>
    <w:rsid w:val="00B7434D"/>
    <w:rsid w:val="00B75E0C"/>
    <w:rsid w:val="00B80F99"/>
    <w:rsid w:val="00B917F4"/>
    <w:rsid w:val="00B93D65"/>
    <w:rsid w:val="00B9554F"/>
    <w:rsid w:val="00B97FDD"/>
    <w:rsid w:val="00BA0794"/>
    <w:rsid w:val="00BA72C3"/>
    <w:rsid w:val="00BB0260"/>
    <w:rsid w:val="00BB74CA"/>
    <w:rsid w:val="00BC12F1"/>
    <w:rsid w:val="00BC239A"/>
    <w:rsid w:val="00BC2D3D"/>
    <w:rsid w:val="00BC4AB5"/>
    <w:rsid w:val="00BC557F"/>
    <w:rsid w:val="00BC7404"/>
    <w:rsid w:val="00BD1028"/>
    <w:rsid w:val="00BD4008"/>
    <w:rsid w:val="00BD4632"/>
    <w:rsid w:val="00BD5141"/>
    <w:rsid w:val="00BD76CE"/>
    <w:rsid w:val="00BE0450"/>
    <w:rsid w:val="00BE3B66"/>
    <w:rsid w:val="00BE5EE9"/>
    <w:rsid w:val="00BE7672"/>
    <w:rsid w:val="00BF33DE"/>
    <w:rsid w:val="00C0014F"/>
    <w:rsid w:val="00C01941"/>
    <w:rsid w:val="00C02D06"/>
    <w:rsid w:val="00C168BF"/>
    <w:rsid w:val="00C20B67"/>
    <w:rsid w:val="00C21C0A"/>
    <w:rsid w:val="00C272DE"/>
    <w:rsid w:val="00C27E6A"/>
    <w:rsid w:val="00C30740"/>
    <w:rsid w:val="00C31109"/>
    <w:rsid w:val="00C35EDB"/>
    <w:rsid w:val="00C36025"/>
    <w:rsid w:val="00C37B9C"/>
    <w:rsid w:val="00C41513"/>
    <w:rsid w:val="00C42AF4"/>
    <w:rsid w:val="00C46C6A"/>
    <w:rsid w:val="00C512B3"/>
    <w:rsid w:val="00C5254D"/>
    <w:rsid w:val="00C55447"/>
    <w:rsid w:val="00C56CD2"/>
    <w:rsid w:val="00C57008"/>
    <w:rsid w:val="00C61353"/>
    <w:rsid w:val="00C614EB"/>
    <w:rsid w:val="00C617CC"/>
    <w:rsid w:val="00C62782"/>
    <w:rsid w:val="00C66302"/>
    <w:rsid w:val="00C70F9A"/>
    <w:rsid w:val="00C70FC5"/>
    <w:rsid w:val="00C72A7B"/>
    <w:rsid w:val="00C82650"/>
    <w:rsid w:val="00C838D5"/>
    <w:rsid w:val="00C864C1"/>
    <w:rsid w:val="00C90A6E"/>
    <w:rsid w:val="00C95271"/>
    <w:rsid w:val="00C9536B"/>
    <w:rsid w:val="00C9584E"/>
    <w:rsid w:val="00CA2012"/>
    <w:rsid w:val="00CA2805"/>
    <w:rsid w:val="00CB1C0F"/>
    <w:rsid w:val="00CB47B4"/>
    <w:rsid w:val="00CB57AA"/>
    <w:rsid w:val="00CB6B7E"/>
    <w:rsid w:val="00CC109F"/>
    <w:rsid w:val="00CC14ED"/>
    <w:rsid w:val="00CD0492"/>
    <w:rsid w:val="00CD07AA"/>
    <w:rsid w:val="00CD1F58"/>
    <w:rsid w:val="00CD5796"/>
    <w:rsid w:val="00CE7230"/>
    <w:rsid w:val="00CF452D"/>
    <w:rsid w:val="00D00C5E"/>
    <w:rsid w:val="00D075D4"/>
    <w:rsid w:val="00D120EB"/>
    <w:rsid w:val="00D13462"/>
    <w:rsid w:val="00D14DB6"/>
    <w:rsid w:val="00D16235"/>
    <w:rsid w:val="00D246B0"/>
    <w:rsid w:val="00D24EDD"/>
    <w:rsid w:val="00D357E3"/>
    <w:rsid w:val="00D35C35"/>
    <w:rsid w:val="00D37A88"/>
    <w:rsid w:val="00D425E6"/>
    <w:rsid w:val="00D43D7A"/>
    <w:rsid w:val="00D44505"/>
    <w:rsid w:val="00D448F2"/>
    <w:rsid w:val="00D50C33"/>
    <w:rsid w:val="00D52E91"/>
    <w:rsid w:val="00D62B5C"/>
    <w:rsid w:val="00D64508"/>
    <w:rsid w:val="00D671F7"/>
    <w:rsid w:val="00D719E3"/>
    <w:rsid w:val="00D746E2"/>
    <w:rsid w:val="00D75496"/>
    <w:rsid w:val="00D85923"/>
    <w:rsid w:val="00D85E23"/>
    <w:rsid w:val="00D8783E"/>
    <w:rsid w:val="00D911EC"/>
    <w:rsid w:val="00DC0B94"/>
    <w:rsid w:val="00DC50B9"/>
    <w:rsid w:val="00DC59C5"/>
    <w:rsid w:val="00DD0D2F"/>
    <w:rsid w:val="00DD123F"/>
    <w:rsid w:val="00DD2A47"/>
    <w:rsid w:val="00DD7622"/>
    <w:rsid w:val="00DD7DED"/>
    <w:rsid w:val="00DE057F"/>
    <w:rsid w:val="00DE3814"/>
    <w:rsid w:val="00DE56C6"/>
    <w:rsid w:val="00DF11DF"/>
    <w:rsid w:val="00E01DE9"/>
    <w:rsid w:val="00E02264"/>
    <w:rsid w:val="00E02D0F"/>
    <w:rsid w:val="00E14E95"/>
    <w:rsid w:val="00E2011E"/>
    <w:rsid w:val="00E205DD"/>
    <w:rsid w:val="00E20CE8"/>
    <w:rsid w:val="00E2627B"/>
    <w:rsid w:val="00E26DAC"/>
    <w:rsid w:val="00E3053A"/>
    <w:rsid w:val="00E34771"/>
    <w:rsid w:val="00E567FD"/>
    <w:rsid w:val="00E570CC"/>
    <w:rsid w:val="00E57809"/>
    <w:rsid w:val="00E61263"/>
    <w:rsid w:val="00E6620D"/>
    <w:rsid w:val="00E679C3"/>
    <w:rsid w:val="00E70C14"/>
    <w:rsid w:val="00E717A2"/>
    <w:rsid w:val="00E71AFF"/>
    <w:rsid w:val="00E737A9"/>
    <w:rsid w:val="00E759D4"/>
    <w:rsid w:val="00E81EE3"/>
    <w:rsid w:val="00E835F9"/>
    <w:rsid w:val="00E87094"/>
    <w:rsid w:val="00E872FB"/>
    <w:rsid w:val="00E9127D"/>
    <w:rsid w:val="00E928EB"/>
    <w:rsid w:val="00E93E2B"/>
    <w:rsid w:val="00E9674B"/>
    <w:rsid w:val="00EA430F"/>
    <w:rsid w:val="00EA4AA0"/>
    <w:rsid w:val="00EA712A"/>
    <w:rsid w:val="00EB111A"/>
    <w:rsid w:val="00EB28FC"/>
    <w:rsid w:val="00EC2DFA"/>
    <w:rsid w:val="00EC75C4"/>
    <w:rsid w:val="00ED1717"/>
    <w:rsid w:val="00ED239E"/>
    <w:rsid w:val="00ED363F"/>
    <w:rsid w:val="00ED509B"/>
    <w:rsid w:val="00ED563E"/>
    <w:rsid w:val="00EE3B96"/>
    <w:rsid w:val="00EE7207"/>
    <w:rsid w:val="00EF0F60"/>
    <w:rsid w:val="00EF4DFD"/>
    <w:rsid w:val="00EF5C09"/>
    <w:rsid w:val="00F00A08"/>
    <w:rsid w:val="00F03D74"/>
    <w:rsid w:val="00F06784"/>
    <w:rsid w:val="00F06B50"/>
    <w:rsid w:val="00F101C2"/>
    <w:rsid w:val="00F1175D"/>
    <w:rsid w:val="00F13ED9"/>
    <w:rsid w:val="00F21087"/>
    <w:rsid w:val="00F2325C"/>
    <w:rsid w:val="00F245AD"/>
    <w:rsid w:val="00F27EB7"/>
    <w:rsid w:val="00F313F4"/>
    <w:rsid w:val="00F34C2D"/>
    <w:rsid w:val="00F359E0"/>
    <w:rsid w:val="00F35A61"/>
    <w:rsid w:val="00F44BD3"/>
    <w:rsid w:val="00F44C6C"/>
    <w:rsid w:val="00F451D3"/>
    <w:rsid w:val="00F4729B"/>
    <w:rsid w:val="00F47765"/>
    <w:rsid w:val="00F522EC"/>
    <w:rsid w:val="00F5234A"/>
    <w:rsid w:val="00F544DD"/>
    <w:rsid w:val="00F559D5"/>
    <w:rsid w:val="00F5756B"/>
    <w:rsid w:val="00F67C88"/>
    <w:rsid w:val="00F7342C"/>
    <w:rsid w:val="00F761F0"/>
    <w:rsid w:val="00F847C7"/>
    <w:rsid w:val="00F95A4F"/>
    <w:rsid w:val="00F96E0F"/>
    <w:rsid w:val="00F9798A"/>
    <w:rsid w:val="00FA3373"/>
    <w:rsid w:val="00FB1325"/>
    <w:rsid w:val="00FB203C"/>
    <w:rsid w:val="00FB3A67"/>
    <w:rsid w:val="00FC071C"/>
    <w:rsid w:val="00FC7A7E"/>
    <w:rsid w:val="00FD53A6"/>
    <w:rsid w:val="00FD5B8E"/>
    <w:rsid w:val="00FD73B7"/>
    <w:rsid w:val="00FD757C"/>
    <w:rsid w:val="00FF28FD"/>
    <w:rsid w:val="00FF62F4"/>
    <w:rsid w:val="00FF6875"/>
    <w:rsid w:val="00FF76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3A64A7"/>
  <w15:docId w15:val="{F18FA951-406A-406E-976B-B7C0C0D41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264"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 Char1,Footnote Text Char Char Char1,Footnote Text Char1 Char Char,Footnote Text Char Char Char Char Char Char Char,Footnote Text1,Footnote Text Char1 Char11,Footnote Text Char Char Char11,fn,ft,f,З,ADB,single space,C,A"/>
    <w:basedOn w:val="Normal"/>
    <w:link w:val="FootnoteTextChar"/>
    <w:uiPriority w:val="99"/>
    <w:qFormat/>
    <w:rsid w:val="00C42AF4"/>
    <w:pPr>
      <w:spacing w:before="0" w:after="0" w:line="240" w:lineRule="auto"/>
      <w:ind w:firstLine="0"/>
      <w:jc w:val="left"/>
    </w:pPr>
    <w:rPr>
      <w:rFonts w:eastAsia="Batang" w:cs="Times New Roman"/>
      <w:sz w:val="20"/>
      <w:szCs w:val="20"/>
      <w:lang w:val="x-none" w:eastAsia="ko-KR"/>
    </w:rPr>
  </w:style>
  <w:style w:type="character" w:customStyle="1" w:styleId="FootnoteTextChar">
    <w:name w:val="Footnote Text Char"/>
    <w:aliases w:val="Footnote Text Char1 Char1 Char,Footnote Text Char Char Char1 Char,Footnote Text Char1 Char Char Char,Footnote Text Char Char Char Char Char Char Char Char,Footnote Text1 Char,Footnote Text Char1 Char11 Char,fn Char,ft Char,f Char"/>
    <w:basedOn w:val="DefaultParagraphFont"/>
    <w:link w:val="FootnoteText"/>
    <w:uiPriority w:val="99"/>
    <w:qFormat/>
    <w:rsid w:val="00C42AF4"/>
    <w:rPr>
      <w:rFonts w:eastAsia="Batang" w:cs="Times New Roman"/>
      <w:sz w:val="20"/>
      <w:szCs w:val="20"/>
      <w:lang w:val="x-none" w:eastAsia="ko-KR"/>
    </w:rPr>
  </w:style>
  <w:style w:type="character" w:styleId="FootnoteReference">
    <w:name w:val="footnote reference"/>
    <w:aliases w:val="Footnote,Footnote text,ftref,(NECG) Footnote Reference,16 Point,Superscript 6 Point,Footnote + Arial,10 pt,Black,SUPERS,Footnote dich,fr,BVI fnr,footnote ref, BVI fnr,Footnote Reference Number,Знак сноски 1,Ref,de nota al pie,R,10,f1"/>
    <w:link w:val="CarattereCarattereCharCharCharCharCharCharZchn"/>
    <w:qFormat/>
    <w:rsid w:val="00C42AF4"/>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C42AF4"/>
    <w:pPr>
      <w:spacing w:before="0" w:after="160" w:line="240" w:lineRule="exact"/>
      <w:ind w:firstLine="0"/>
      <w:jc w:val="left"/>
    </w:pPr>
    <w:rPr>
      <w:vertAlign w:val="superscript"/>
    </w:rPr>
  </w:style>
  <w:style w:type="character" w:styleId="Strong">
    <w:name w:val="Strong"/>
    <w:basedOn w:val="DefaultParagraphFont"/>
    <w:uiPriority w:val="22"/>
    <w:qFormat/>
    <w:rsid w:val="00A52F59"/>
    <w:rPr>
      <w:b/>
      <w:bCs/>
    </w:rPr>
  </w:style>
  <w:style w:type="paragraph" w:styleId="ListParagraph">
    <w:name w:val="List Paragraph"/>
    <w:aliases w:val="Notes,ANNEX,List Paragraph1,List Paragraph2,Bullets,References,List Paragraph (numbered (a)),List Paragraph 1,bullet,bullet 1,Thang2,List Paragraph11,List Paragraph12,List Paragraph111,VNA - List Paragraph,1.,Table Sequence,My checklist"/>
    <w:basedOn w:val="Normal"/>
    <w:link w:val="ListParagraphChar"/>
    <w:uiPriority w:val="34"/>
    <w:qFormat/>
    <w:rsid w:val="00A52F59"/>
    <w:pPr>
      <w:spacing w:before="0" w:after="0" w:line="276" w:lineRule="auto"/>
      <w:ind w:left="720" w:firstLine="0"/>
      <w:contextualSpacing/>
      <w:jc w:val="left"/>
    </w:pPr>
    <w:rPr>
      <w:rFonts w:eastAsia="Calibri" w:cs="Times New Roman"/>
      <w:sz w:val="24"/>
      <w:szCs w:val="24"/>
      <w:lang w:val="x-none" w:eastAsia="x-none"/>
    </w:rPr>
  </w:style>
  <w:style w:type="character" w:customStyle="1" w:styleId="ListParagraphChar">
    <w:name w:val="List Paragraph Char"/>
    <w:aliases w:val="Notes Char,ANNEX Char,List Paragraph1 Char,List Paragraph2 Char,Bullets Char,References Char,List Paragraph (numbered (a)) Char,List Paragraph 1 Char,bullet Char,bullet 1 Char,Thang2 Char,List Paragraph11 Char,List Paragraph12 Char"/>
    <w:link w:val="ListParagraph"/>
    <w:uiPriority w:val="34"/>
    <w:qFormat/>
    <w:locked/>
    <w:rsid w:val="00A52F59"/>
    <w:rPr>
      <w:rFonts w:eastAsia="Calibri" w:cs="Times New Roman"/>
      <w:sz w:val="24"/>
      <w:szCs w:val="24"/>
      <w:lang w:val="x-none" w:eastAsia="x-none"/>
    </w:rPr>
  </w:style>
  <w:style w:type="paragraph" w:styleId="BalloonText">
    <w:name w:val="Balloon Text"/>
    <w:basedOn w:val="Normal"/>
    <w:link w:val="BalloonTextChar"/>
    <w:uiPriority w:val="99"/>
    <w:semiHidden/>
    <w:unhideWhenUsed/>
    <w:rsid w:val="002B0AC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0ACD"/>
    <w:rPr>
      <w:rFonts w:ascii="Segoe UI" w:hAnsi="Segoe UI" w:cs="Segoe UI"/>
      <w:sz w:val="18"/>
      <w:szCs w:val="18"/>
    </w:rPr>
  </w:style>
  <w:style w:type="character" w:styleId="Hyperlink">
    <w:name w:val="Hyperlink"/>
    <w:basedOn w:val="DefaultParagraphFont"/>
    <w:uiPriority w:val="99"/>
    <w:unhideWhenUsed/>
    <w:rsid w:val="003F348A"/>
    <w:rPr>
      <w:color w:val="0563C1" w:themeColor="hyperlink"/>
      <w:u w:val="single"/>
    </w:rPr>
  </w:style>
  <w:style w:type="character" w:styleId="FollowedHyperlink">
    <w:name w:val="FollowedHyperlink"/>
    <w:basedOn w:val="DefaultParagraphFont"/>
    <w:uiPriority w:val="99"/>
    <w:semiHidden/>
    <w:unhideWhenUsed/>
    <w:rsid w:val="003F348A"/>
    <w:rPr>
      <w:color w:val="954F72" w:themeColor="followedHyperlink"/>
      <w:u w:val="single"/>
    </w:rPr>
  </w:style>
  <w:style w:type="character" w:styleId="Emphasis">
    <w:name w:val="Emphasis"/>
    <w:basedOn w:val="DefaultParagraphFont"/>
    <w:uiPriority w:val="20"/>
    <w:qFormat/>
    <w:rsid w:val="00393157"/>
    <w:rPr>
      <w:i/>
      <w:iCs/>
    </w:rPr>
  </w:style>
  <w:style w:type="paragraph" w:styleId="Header">
    <w:name w:val="header"/>
    <w:basedOn w:val="Normal"/>
    <w:link w:val="HeaderChar"/>
    <w:uiPriority w:val="99"/>
    <w:unhideWhenUsed/>
    <w:rsid w:val="00F847C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847C7"/>
  </w:style>
  <w:style w:type="paragraph" w:styleId="Footer">
    <w:name w:val="footer"/>
    <w:basedOn w:val="Normal"/>
    <w:link w:val="FooterChar"/>
    <w:uiPriority w:val="99"/>
    <w:unhideWhenUsed/>
    <w:rsid w:val="00F847C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84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41777">
      <w:bodyDiv w:val="1"/>
      <w:marLeft w:val="0"/>
      <w:marRight w:val="0"/>
      <w:marTop w:val="0"/>
      <w:marBottom w:val="0"/>
      <w:divBdr>
        <w:top w:val="none" w:sz="0" w:space="0" w:color="auto"/>
        <w:left w:val="none" w:sz="0" w:space="0" w:color="auto"/>
        <w:bottom w:val="none" w:sz="0" w:space="0" w:color="auto"/>
        <w:right w:val="none" w:sz="0" w:space="0" w:color="auto"/>
      </w:divBdr>
    </w:div>
    <w:div w:id="145246384">
      <w:bodyDiv w:val="1"/>
      <w:marLeft w:val="0"/>
      <w:marRight w:val="0"/>
      <w:marTop w:val="0"/>
      <w:marBottom w:val="0"/>
      <w:divBdr>
        <w:top w:val="none" w:sz="0" w:space="0" w:color="auto"/>
        <w:left w:val="none" w:sz="0" w:space="0" w:color="auto"/>
        <w:bottom w:val="none" w:sz="0" w:space="0" w:color="auto"/>
        <w:right w:val="none" w:sz="0" w:space="0" w:color="auto"/>
      </w:divBdr>
    </w:div>
    <w:div w:id="157548765">
      <w:bodyDiv w:val="1"/>
      <w:marLeft w:val="0"/>
      <w:marRight w:val="0"/>
      <w:marTop w:val="0"/>
      <w:marBottom w:val="0"/>
      <w:divBdr>
        <w:top w:val="none" w:sz="0" w:space="0" w:color="auto"/>
        <w:left w:val="none" w:sz="0" w:space="0" w:color="auto"/>
        <w:bottom w:val="none" w:sz="0" w:space="0" w:color="auto"/>
        <w:right w:val="none" w:sz="0" w:space="0" w:color="auto"/>
      </w:divBdr>
    </w:div>
    <w:div w:id="177625235">
      <w:bodyDiv w:val="1"/>
      <w:marLeft w:val="0"/>
      <w:marRight w:val="0"/>
      <w:marTop w:val="0"/>
      <w:marBottom w:val="0"/>
      <w:divBdr>
        <w:top w:val="none" w:sz="0" w:space="0" w:color="auto"/>
        <w:left w:val="none" w:sz="0" w:space="0" w:color="auto"/>
        <w:bottom w:val="none" w:sz="0" w:space="0" w:color="auto"/>
        <w:right w:val="none" w:sz="0" w:space="0" w:color="auto"/>
      </w:divBdr>
    </w:div>
    <w:div w:id="179321342">
      <w:bodyDiv w:val="1"/>
      <w:marLeft w:val="0"/>
      <w:marRight w:val="0"/>
      <w:marTop w:val="0"/>
      <w:marBottom w:val="0"/>
      <w:divBdr>
        <w:top w:val="none" w:sz="0" w:space="0" w:color="auto"/>
        <w:left w:val="none" w:sz="0" w:space="0" w:color="auto"/>
        <w:bottom w:val="none" w:sz="0" w:space="0" w:color="auto"/>
        <w:right w:val="none" w:sz="0" w:space="0" w:color="auto"/>
      </w:divBdr>
    </w:div>
    <w:div w:id="238297979">
      <w:bodyDiv w:val="1"/>
      <w:marLeft w:val="0"/>
      <w:marRight w:val="0"/>
      <w:marTop w:val="0"/>
      <w:marBottom w:val="0"/>
      <w:divBdr>
        <w:top w:val="none" w:sz="0" w:space="0" w:color="auto"/>
        <w:left w:val="none" w:sz="0" w:space="0" w:color="auto"/>
        <w:bottom w:val="none" w:sz="0" w:space="0" w:color="auto"/>
        <w:right w:val="none" w:sz="0" w:space="0" w:color="auto"/>
      </w:divBdr>
    </w:div>
    <w:div w:id="269048854">
      <w:bodyDiv w:val="1"/>
      <w:marLeft w:val="0"/>
      <w:marRight w:val="0"/>
      <w:marTop w:val="0"/>
      <w:marBottom w:val="0"/>
      <w:divBdr>
        <w:top w:val="none" w:sz="0" w:space="0" w:color="auto"/>
        <w:left w:val="none" w:sz="0" w:space="0" w:color="auto"/>
        <w:bottom w:val="none" w:sz="0" w:space="0" w:color="auto"/>
        <w:right w:val="none" w:sz="0" w:space="0" w:color="auto"/>
      </w:divBdr>
    </w:div>
    <w:div w:id="288706732">
      <w:bodyDiv w:val="1"/>
      <w:marLeft w:val="0"/>
      <w:marRight w:val="0"/>
      <w:marTop w:val="0"/>
      <w:marBottom w:val="0"/>
      <w:divBdr>
        <w:top w:val="none" w:sz="0" w:space="0" w:color="auto"/>
        <w:left w:val="none" w:sz="0" w:space="0" w:color="auto"/>
        <w:bottom w:val="none" w:sz="0" w:space="0" w:color="auto"/>
        <w:right w:val="none" w:sz="0" w:space="0" w:color="auto"/>
      </w:divBdr>
    </w:div>
    <w:div w:id="529807734">
      <w:bodyDiv w:val="1"/>
      <w:marLeft w:val="0"/>
      <w:marRight w:val="0"/>
      <w:marTop w:val="0"/>
      <w:marBottom w:val="0"/>
      <w:divBdr>
        <w:top w:val="none" w:sz="0" w:space="0" w:color="auto"/>
        <w:left w:val="none" w:sz="0" w:space="0" w:color="auto"/>
        <w:bottom w:val="none" w:sz="0" w:space="0" w:color="auto"/>
        <w:right w:val="none" w:sz="0" w:space="0" w:color="auto"/>
      </w:divBdr>
      <w:divsChild>
        <w:div w:id="1173036017">
          <w:marLeft w:val="0"/>
          <w:marRight w:val="0"/>
          <w:marTop w:val="0"/>
          <w:marBottom w:val="0"/>
          <w:divBdr>
            <w:top w:val="none" w:sz="0" w:space="0" w:color="auto"/>
            <w:left w:val="none" w:sz="0" w:space="0" w:color="auto"/>
            <w:bottom w:val="none" w:sz="0" w:space="0" w:color="auto"/>
            <w:right w:val="none" w:sz="0" w:space="0" w:color="auto"/>
          </w:divBdr>
        </w:div>
      </w:divsChild>
    </w:div>
    <w:div w:id="557785711">
      <w:bodyDiv w:val="1"/>
      <w:marLeft w:val="0"/>
      <w:marRight w:val="0"/>
      <w:marTop w:val="0"/>
      <w:marBottom w:val="0"/>
      <w:divBdr>
        <w:top w:val="none" w:sz="0" w:space="0" w:color="auto"/>
        <w:left w:val="none" w:sz="0" w:space="0" w:color="auto"/>
        <w:bottom w:val="none" w:sz="0" w:space="0" w:color="auto"/>
        <w:right w:val="none" w:sz="0" w:space="0" w:color="auto"/>
      </w:divBdr>
    </w:div>
    <w:div w:id="565797295">
      <w:bodyDiv w:val="1"/>
      <w:marLeft w:val="0"/>
      <w:marRight w:val="0"/>
      <w:marTop w:val="0"/>
      <w:marBottom w:val="0"/>
      <w:divBdr>
        <w:top w:val="none" w:sz="0" w:space="0" w:color="auto"/>
        <w:left w:val="none" w:sz="0" w:space="0" w:color="auto"/>
        <w:bottom w:val="none" w:sz="0" w:space="0" w:color="auto"/>
        <w:right w:val="none" w:sz="0" w:space="0" w:color="auto"/>
      </w:divBdr>
    </w:div>
    <w:div w:id="581992247">
      <w:bodyDiv w:val="1"/>
      <w:marLeft w:val="0"/>
      <w:marRight w:val="0"/>
      <w:marTop w:val="0"/>
      <w:marBottom w:val="0"/>
      <w:divBdr>
        <w:top w:val="none" w:sz="0" w:space="0" w:color="auto"/>
        <w:left w:val="none" w:sz="0" w:space="0" w:color="auto"/>
        <w:bottom w:val="none" w:sz="0" w:space="0" w:color="auto"/>
        <w:right w:val="none" w:sz="0" w:space="0" w:color="auto"/>
      </w:divBdr>
    </w:div>
    <w:div w:id="750390699">
      <w:bodyDiv w:val="1"/>
      <w:marLeft w:val="0"/>
      <w:marRight w:val="0"/>
      <w:marTop w:val="0"/>
      <w:marBottom w:val="0"/>
      <w:divBdr>
        <w:top w:val="none" w:sz="0" w:space="0" w:color="auto"/>
        <w:left w:val="none" w:sz="0" w:space="0" w:color="auto"/>
        <w:bottom w:val="none" w:sz="0" w:space="0" w:color="auto"/>
        <w:right w:val="none" w:sz="0" w:space="0" w:color="auto"/>
      </w:divBdr>
    </w:div>
    <w:div w:id="767891798">
      <w:bodyDiv w:val="1"/>
      <w:marLeft w:val="0"/>
      <w:marRight w:val="0"/>
      <w:marTop w:val="0"/>
      <w:marBottom w:val="0"/>
      <w:divBdr>
        <w:top w:val="none" w:sz="0" w:space="0" w:color="auto"/>
        <w:left w:val="none" w:sz="0" w:space="0" w:color="auto"/>
        <w:bottom w:val="none" w:sz="0" w:space="0" w:color="auto"/>
        <w:right w:val="none" w:sz="0" w:space="0" w:color="auto"/>
      </w:divBdr>
    </w:div>
    <w:div w:id="853033752">
      <w:bodyDiv w:val="1"/>
      <w:marLeft w:val="0"/>
      <w:marRight w:val="0"/>
      <w:marTop w:val="0"/>
      <w:marBottom w:val="0"/>
      <w:divBdr>
        <w:top w:val="none" w:sz="0" w:space="0" w:color="auto"/>
        <w:left w:val="none" w:sz="0" w:space="0" w:color="auto"/>
        <w:bottom w:val="none" w:sz="0" w:space="0" w:color="auto"/>
        <w:right w:val="none" w:sz="0" w:space="0" w:color="auto"/>
      </w:divBdr>
    </w:div>
    <w:div w:id="865288354">
      <w:bodyDiv w:val="1"/>
      <w:marLeft w:val="0"/>
      <w:marRight w:val="0"/>
      <w:marTop w:val="0"/>
      <w:marBottom w:val="0"/>
      <w:divBdr>
        <w:top w:val="none" w:sz="0" w:space="0" w:color="auto"/>
        <w:left w:val="none" w:sz="0" w:space="0" w:color="auto"/>
        <w:bottom w:val="none" w:sz="0" w:space="0" w:color="auto"/>
        <w:right w:val="none" w:sz="0" w:space="0" w:color="auto"/>
      </w:divBdr>
    </w:div>
    <w:div w:id="870608280">
      <w:bodyDiv w:val="1"/>
      <w:marLeft w:val="0"/>
      <w:marRight w:val="0"/>
      <w:marTop w:val="0"/>
      <w:marBottom w:val="0"/>
      <w:divBdr>
        <w:top w:val="none" w:sz="0" w:space="0" w:color="auto"/>
        <w:left w:val="none" w:sz="0" w:space="0" w:color="auto"/>
        <w:bottom w:val="none" w:sz="0" w:space="0" w:color="auto"/>
        <w:right w:val="none" w:sz="0" w:space="0" w:color="auto"/>
      </w:divBdr>
    </w:div>
    <w:div w:id="888612243">
      <w:bodyDiv w:val="1"/>
      <w:marLeft w:val="0"/>
      <w:marRight w:val="0"/>
      <w:marTop w:val="0"/>
      <w:marBottom w:val="0"/>
      <w:divBdr>
        <w:top w:val="none" w:sz="0" w:space="0" w:color="auto"/>
        <w:left w:val="none" w:sz="0" w:space="0" w:color="auto"/>
        <w:bottom w:val="none" w:sz="0" w:space="0" w:color="auto"/>
        <w:right w:val="none" w:sz="0" w:space="0" w:color="auto"/>
      </w:divBdr>
    </w:div>
    <w:div w:id="900822862">
      <w:bodyDiv w:val="1"/>
      <w:marLeft w:val="0"/>
      <w:marRight w:val="0"/>
      <w:marTop w:val="0"/>
      <w:marBottom w:val="0"/>
      <w:divBdr>
        <w:top w:val="none" w:sz="0" w:space="0" w:color="auto"/>
        <w:left w:val="none" w:sz="0" w:space="0" w:color="auto"/>
        <w:bottom w:val="none" w:sz="0" w:space="0" w:color="auto"/>
        <w:right w:val="none" w:sz="0" w:space="0" w:color="auto"/>
      </w:divBdr>
    </w:div>
    <w:div w:id="985012229">
      <w:bodyDiv w:val="1"/>
      <w:marLeft w:val="0"/>
      <w:marRight w:val="0"/>
      <w:marTop w:val="0"/>
      <w:marBottom w:val="0"/>
      <w:divBdr>
        <w:top w:val="none" w:sz="0" w:space="0" w:color="auto"/>
        <w:left w:val="none" w:sz="0" w:space="0" w:color="auto"/>
        <w:bottom w:val="none" w:sz="0" w:space="0" w:color="auto"/>
        <w:right w:val="none" w:sz="0" w:space="0" w:color="auto"/>
      </w:divBdr>
    </w:div>
    <w:div w:id="1054815605">
      <w:bodyDiv w:val="1"/>
      <w:marLeft w:val="0"/>
      <w:marRight w:val="0"/>
      <w:marTop w:val="0"/>
      <w:marBottom w:val="0"/>
      <w:divBdr>
        <w:top w:val="none" w:sz="0" w:space="0" w:color="auto"/>
        <w:left w:val="none" w:sz="0" w:space="0" w:color="auto"/>
        <w:bottom w:val="none" w:sz="0" w:space="0" w:color="auto"/>
        <w:right w:val="none" w:sz="0" w:space="0" w:color="auto"/>
      </w:divBdr>
    </w:div>
    <w:div w:id="1128622644">
      <w:bodyDiv w:val="1"/>
      <w:marLeft w:val="0"/>
      <w:marRight w:val="0"/>
      <w:marTop w:val="0"/>
      <w:marBottom w:val="0"/>
      <w:divBdr>
        <w:top w:val="none" w:sz="0" w:space="0" w:color="auto"/>
        <w:left w:val="none" w:sz="0" w:space="0" w:color="auto"/>
        <w:bottom w:val="none" w:sz="0" w:space="0" w:color="auto"/>
        <w:right w:val="none" w:sz="0" w:space="0" w:color="auto"/>
      </w:divBdr>
    </w:div>
    <w:div w:id="1135953813">
      <w:bodyDiv w:val="1"/>
      <w:marLeft w:val="0"/>
      <w:marRight w:val="0"/>
      <w:marTop w:val="0"/>
      <w:marBottom w:val="0"/>
      <w:divBdr>
        <w:top w:val="none" w:sz="0" w:space="0" w:color="auto"/>
        <w:left w:val="none" w:sz="0" w:space="0" w:color="auto"/>
        <w:bottom w:val="none" w:sz="0" w:space="0" w:color="auto"/>
        <w:right w:val="none" w:sz="0" w:space="0" w:color="auto"/>
      </w:divBdr>
    </w:div>
    <w:div w:id="1160347001">
      <w:bodyDiv w:val="1"/>
      <w:marLeft w:val="0"/>
      <w:marRight w:val="0"/>
      <w:marTop w:val="0"/>
      <w:marBottom w:val="0"/>
      <w:divBdr>
        <w:top w:val="none" w:sz="0" w:space="0" w:color="auto"/>
        <w:left w:val="none" w:sz="0" w:space="0" w:color="auto"/>
        <w:bottom w:val="none" w:sz="0" w:space="0" w:color="auto"/>
        <w:right w:val="none" w:sz="0" w:space="0" w:color="auto"/>
      </w:divBdr>
    </w:div>
    <w:div w:id="1244222048">
      <w:bodyDiv w:val="1"/>
      <w:marLeft w:val="0"/>
      <w:marRight w:val="0"/>
      <w:marTop w:val="0"/>
      <w:marBottom w:val="0"/>
      <w:divBdr>
        <w:top w:val="none" w:sz="0" w:space="0" w:color="auto"/>
        <w:left w:val="none" w:sz="0" w:space="0" w:color="auto"/>
        <w:bottom w:val="none" w:sz="0" w:space="0" w:color="auto"/>
        <w:right w:val="none" w:sz="0" w:space="0" w:color="auto"/>
      </w:divBdr>
    </w:div>
    <w:div w:id="1245842319">
      <w:bodyDiv w:val="1"/>
      <w:marLeft w:val="0"/>
      <w:marRight w:val="0"/>
      <w:marTop w:val="0"/>
      <w:marBottom w:val="0"/>
      <w:divBdr>
        <w:top w:val="none" w:sz="0" w:space="0" w:color="auto"/>
        <w:left w:val="none" w:sz="0" w:space="0" w:color="auto"/>
        <w:bottom w:val="none" w:sz="0" w:space="0" w:color="auto"/>
        <w:right w:val="none" w:sz="0" w:space="0" w:color="auto"/>
      </w:divBdr>
    </w:div>
    <w:div w:id="1306158204">
      <w:bodyDiv w:val="1"/>
      <w:marLeft w:val="0"/>
      <w:marRight w:val="0"/>
      <w:marTop w:val="0"/>
      <w:marBottom w:val="0"/>
      <w:divBdr>
        <w:top w:val="none" w:sz="0" w:space="0" w:color="auto"/>
        <w:left w:val="none" w:sz="0" w:space="0" w:color="auto"/>
        <w:bottom w:val="none" w:sz="0" w:space="0" w:color="auto"/>
        <w:right w:val="none" w:sz="0" w:space="0" w:color="auto"/>
      </w:divBdr>
    </w:div>
    <w:div w:id="1322192863">
      <w:bodyDiv w:val="1"/>
      <w:marLeft w:val="0"/>
      <w:marRight w:val="0"/>
      <w:marTop w:val="0"/>
      <w:marBottom w:val="0"/>
      <w:divBdr>
        <w:top w:val="none" w:sz="0" w:space="0" w:color="auto"/>
        <w:left w:val="none" w:sz="0" w:space="0" w:color="auto"/>
        <w:bottom w:val="none" w:sz="0" w:space="0" w:color="auto"/>
        <w:right w:val="none" w:sz="0" w:space="0" w:color="auto"/>
      </w:divBdr>
    </w:div>
    <w:div w:id="1374695564">
      <w:bodyDiv w:val="1"/>
      <w:marLeft w:val="0"/>
      <w:marRight w:val="0"/>
      <w:marTop w:val="0"/>
      <w:marBottom w:val="0"/>
      <w:divBdr>
        <w:top w:val="none" w:sz="0" w:space="0" w:color="auto"/>
        <w:left w:val="none" w:sz="0" w:space="0" w:color="auto"/>
        <w:bottom w:val="none" w:sz="0" w:space="0" w:color="auto"/>
        <w:right w:val="none" w:sz="0" w:space="0" w:color="auto"/>
      </w:divBdr>
    </w:div>
    <w:div w:id="1386414296">
      <w:bodyDiv w:val="1"/>
      <w:marLeft w:val="0"/>
      <w:marRight w:val="0"/>
      <w:marTop w:val="0"/>
      <w:marBottom w:val="0"/>
      <w:divBdr>
        <w:top w:val="none" w:sz="0" w:space="0" w:color="auto"/>
        <w:left w:val="none" w:sz="0" w:space="0" w:color="auto"/>
        <w:bottom w:val="none" w:sz="0" w:space="0" w:color="auto"/>
        <w:right w:val="none" w:sz="0" w:space="0" w:color="auto"/>
      </w:divBdr>
    </w:div>
    <w:div w:id="1424297927">
      <w:bodyDiv w:val="1"/>
      <w:marLeft w:val="0"/>
      <w:marRight w:val="0"/>
      <w:marTop w:val="0"/>
      <w:marBottom w:val="0"/>
      <w:divBdr>
        <w:top w:val="none" w:sz="0" w:space="0" w:color="auto"/>
        <w:left w:val="none" w:sz="0" w:space="0" w:color="auto"/>
        <w:bottom w:val="none" w:sz="0" w:space="0" w:color="auto"/>
        <w:right w:val="none" w:sz="0" w:space="0" w:color="auto"/>
      </w:divBdr>
    </w:div>
    <w:div w:id="1462192058">
      <w:bodyDiv w:val="1"/>
      <w:marLeft w:val="0"/>
      <w:marRight w:val="0"/>
      <w:marTop w:val="0"/>
      <w:marBottom w:val="0"/>
      <w:divBdr>
        <w:top w:val="none" w:sz="0" w:space="0" w:color="auto"/>
        <w:left w:val="none" w:sz="0" w:space="0" w:color="auto"/>
        <w:bottom w:val="none" w:sz="0" w:space="0" w:color="auto"/>
        <w:right w:val="none" w:sz="0" w:space="0" w:color="auto"/>
      </w:divBdr>
    </w:div>
    <w:div w:id="1466973806">
      <w:bodyDiv w:val="1"/>
      <w:marLeft w:val="0"/>
      <w:marRight w:val="0"/>
      <w:marTop w:val="0"/>
      <w:marBottom w:val="0"/>
      <w:divBdr>
        <w:top w:val="none" w:sz="0" w:space="0" w:color="auto"/>
        <w:left w:val="none" w:sz="0" w:space="0" w:color="auto"/>
        <w:bottom w:val="none" w:sz="0" w:space="0" w:color="auto"/>
        <w:right w:val="none" w:sz="0" w:space="0" w:color="auto"/>
      </w:divBdr>
      <w:divsChild>
        <w:div w:id="398133022">
          <w:marLeft w:val="75"/>
          <w:marRight w:val="0"/>
          <w:marTop w:val="0"/>
          <w:marBottom w:val="0"/>
          <w:divBdr>
            <w:top w:val="none" w:sz="0" w:space="0" w:color="auto"/>
            <w:left w:val="none" w:sz="0" w:space="0" w:color="auto"/>
            <w:bottom w:val="none" w:sz="0" w:space="0" w:color="auto"/>
            <w:right w:val="none" w:sz="0" w:space="0" w:color="auto"/>
          </w:divBdr>
        </w:div>
        <w:div w:id="260603251">
          <w:marLeft w:val="120"/>
          <w:marRight w:val="0"/>
          <w:marTop w:val="0"/>
          <w:marBottom w:val="0"/>
          <w:divBdr>
            <w:top w:val="none" w:sz="0" w:space="0" w:color="auto"/>
            <w:left w:val="none" w:sz="0" w:space="0" w:color="auto"/>
            <w:bottom w:val="none" w:sz="0" w:space="0" w:color="auto"/>
            <w:right w:val="none" w:sz="0" w:space="0" w:color="auto"/>
          </w:divBdr>
        </w:div>
      </w:divsChild>
    </w:div>
    <w:div w:id="1485583153">
      <w:bodyDiv w:val="1"/>
      <w:marLeft w:val="0"/>
      <w:marRight w:val="0"/>
      <w:marTop w:val="0"/>
      <w:marBottom w:val="0"/>
      <w:divBdr>
        <w:top w:val="none" w:sz="0" w:space="0" w:color="auto"/>
        <w:left w:val="none" w:sz="0" w:space="0" w:color="auto"/>
        <w:bottom w:val="none" w:sz="0" w:space="0" w:color="auto"/>
        <w:right w:val="none" w:sz="0" w:space="0" w:color="auto"/>
      </w:divBdr>
    </w:div>
    <w:div w:id="1518424974">
      <w:bodyDiv w:val="1"/>
      <w:marLeft w:val="0"/>
      <w:marRight w:val="0"/>
      <w:marTop w:val="0"/>
      <w:marBottom w:val="0"/>
      <w:divBdr>
        <w:top w:val="none" w:sz="0" w:space="0" w:color="auto"/>
        <w:left w:val="none" w:sz="0" w:space="0" w:color="auto"/>
        <w:bottom w:val="none" w:sz="0" w:space="0" w:color="auto"/>
        <w:right w:val="none" w:sz="0" w:space="0" w:color="auto"/>
      </w:divBdr>
    </w:div>
    <w:div w:id="1535384272">
      <w:bodyDiv w:val="1"/>
      <w:marLeft w:val="0"/>
      <w:marRight w:val="0"/>
      <w:marTop w:val="0"/>
      <w:marBottom w:val="0"/>
      <w:divBdr>
        <w:top w:val="none" w:sz="0" w:space="0" w:color="auto"/>
        <w:left w:val="none" w:sz="0" w:space="0" w:color="auto"/>
        <w:bottom w:val="none" w:sz="0" w:space="0" w:color="auto"/>
        <w:right w:val="none" w:sz="0" w:space="0" w:color="auto"/>
      </w:divBdr>
    </w:div>
    <w:div w:id="1556624567">
      <w:bodyDiv w:val="1"/>
      <w:marLeft w:val="0"/>
      <w:marRight w:val="0"/>
      <w:marTop w:val="0"/>
      <w:marBottom w:val="0"/>
      <w:divBdr>
        <w:top w:val="none" w:sz="0" w:space="0" w:color="auto"/>
        <w:left w:val="none" w:sz="0" w:space="0" w:color="auto"/>
        <w:bottom w:val="none" w:sz="0" w:space="0" w:color="auto"/>
        <w:right w:val="none" w:sz="0" w:space="0" w:color="auto"/>
      </w:divBdr>
    </w:div>
    <w:div w:id="1582790269">
      <w:bodyDiv w:val="1"/>
      <w:marLeft w:val="0"/>
      <w:marRight w:val="0"/>
      <w:marTop w:val="0"/>
      <w:marBottom w:val="0"/>
      <w:divBdr>
        <w:top w:val="none" w:sz="0" w:space="0" w:color="auto"/>
        <w:left w:val="none" w:sz="0" w:space="0" w:color="auto"/>
        <w:bottom w:val="none" w:sz="0" w:space="0" w:color="auto"/>
        <w:right w:val="none" w:sz="0" w:space="0" w:color="auto"/>
      </w:divBdr>
    </w:div>
    <w:div w:id="1607928205">
      <w:bodyDiv w:val="1"/>
      <w:marLeft w:val="0"/>
      <w:marRight w:val="0"/>
      <w:marTop w:val="0"/>
      <w:marBottom w:val="0"/>
      <w:divBdr>
        <w:top w:val="none" w:sz="0" w:space="0" w:color="auto"/>
        <w:left w:val="none" w:sz="0" w:space="0" w:color="auto"/>
        <w:bottom w:val="none" w:sz="0" w:space="0" w:color="auto"/>
        <w:right w:val="none" w:sz="0" w:space="0" w:color="auto"/>
      </w:divBdr>
    </w:div>
    <w:div w:id="1608194891">
      <w:bodyDiv w:val="1"/>
      <w:marLeft w:val="0"/>
      <w:marRight w:val="0"/>
      <w:marTop w:val="0"/>
      <w:marBottom w:val="0"/>
      <w:divBdr>
        <w:top w:val="none" w:sz="0" w:space="0" w:color="auto"/>
        <w:left w:val="none" w:sz="0" w:space="0" w:color="auto"/>
        <w:bottom w:val="none" w:sz="0" w:space="0" w:color="auto"/>
        <w:right w:val="none" w:sz="0" w:space="0" w:color="auto"/>
      </w:divBdr>
    </w:div>
    <w:div w:id="1619800735">
      <w:bodyDiv w:val="1"/>
      <w:marLeft w:val="0"/>
      <w:marRight w:val="0"/>
      <w:marTop w:val="0"/>
      <w:marBottom w:val="0"/>
      <w:divBdr>
        <w:top w:val="none" w:sz="0" w:space="0" w:color="auto"/>
        <w:left w:val="none" w:sz="0" w:space="0" w:color="auto"/>
        <w:bottom w:val="none" w:sz="0" w:space="0" w:color="auto"/>
        <w:right w:val="none" w:sz="0" w:space="0" w:color="auto"/>
      </w:divBdr>
    </w:div>
    <w:div w:id="1639804508">
      <w:bodyDiv w:val="1"/>
      <w:marLeft w:val="0"/>
      <w:marRight w:val="0"/>
      <w:marTop w:val="0"/>
      <w:marBottom w:val="0"/>
      <w:divBdr>
        <w:top w:val="none" w:sz="0" w:space="0" w:color="auto"/>
        <w:left w:val="none" w:sz="0" w:space="0" w:color="auto"/>
        <w:bottom w:val="none" w:sz="0" w:space="0" w:color="auto"/>
        <w:right w:val="none" w:sz="0" w:space="0" w:color="auto"/>
      </w:divBdr>
    </w:div>
    <w:div w:id="1649936228">
      <w:bodyDiv w:val="1"/>
      <w:marLeft w:val="0"/>
      <w:marRight w:val="0"/>
      <w:marTop w:val="0"/>
      <w:marBottom w:val="0"/>
      <w:divBdr>
        <w:top w:val="none" w:sz="0" w:space="0" w:color="auto"/>
        <w:left w:val="none" w:sz="0" w:space="0" w:color="auto"/>
        <w:bottom w:val="none" w:sz="0" w:space="0" w:color="auto"/>
        <w:right w:val="none" w:sz="0" w:space="0" w:color="auto"/>
      </w:divBdr>
    </w:div>
    <w:div w:id="1681393494">
      <w:bodyDiv w:val="1"/>
      <w:marLeft w:val="0"/>
      <w:marRight w:val="0"/>
      <w:marTop w:val="0"/>
      <w:marBottom w:val="0"/>
      <w:divBdr>
        <w:top w:val="none" w:sz="0" w:space="0" w:color="auto"/>
        <w:left w:val="none" w:sz="0" w:space="0" w:color="auto"/>
        <w:bottom w:val="none" w:sz="0" w:space="0" w:color="auto"/>
        <w:right w:val="none" w:sz="0" w:space="0" w:color="auto"/>
      </w:divBdr>
    </w:div>
    <w:div w:id="1709841161">
      <w:bodyDiv w:val="1"/>
      <w:marLeft w:val="0"/>
      <w:marRight w:val="0"/>
      <w:marTop w:val="0"/>
      <w:marBottom w:val="0"/>
      <w:divBdr>
        <w:top w:val="none" w:sz="0" w:space="0" w:color="auto"/>
        <w:left w:val="none" w:sz="0" w:space="0" w:color="auto"/>
        <w:bottom w:val="none" w:sz="0" w:space="0" w:color="auto"/>
        <w:right w:val="none" w:sz="0" w:space="0" w:color="auto"/>
      </w:divBdr>
    </w:div>
    <w:div w:id="1731027927">
      <w:bodyDiv w:val="1"/>
      <w:marLeft w:val="0"/>
      <w:marRight w:val="0"/>
      <w:marTop w:val="0"/>
      <w:marBottom w:val="0"/>
      <w:divBdr>
        <w:top w:val="none" w:sz="0" w:space="0" w:color="auto"/>
        <w:left w:val="none" w:sz="0" w:space="0" w:color="auto"/>
        <w:bottom w:val="none" w:sz="0" w:space="0" w:color="auto"/>
        <w:right w:val="none" w:sz="0" w:space="0" w:color="auto"/>
      </w:divBdr>
    </w:div>
    <w:div w:id="1740904904">
      <w:bodyDiv w:val="1"/>
      <w:marLeft w:val="0"/>
      <w:marRight w:val="0"/>
      <w:marTop w:val="0"/>
      <w:marBottom w:val="0"/>
      <w:divBdr>
        <w:top w:val="none" w:sz="0" w:space="0" w:color="auto"/>
        <w:left w:val="none" w:sz="0" w:space="0" w:color="auto"/>
        <w:bottom w:val="none" w:sz="0" w:space="0" w:color="auto"/>
        <w:right w:val="none" w:sz="0" w:space="0" w:color="auto"/>
      </w:divBdr>
    </w:div>
    <w:div w:id="1746223232">
      <w:bodyDiv w:val="1"/>
      <w:marLeft w:val="0"/>
      <w:marRight w:val="0"/>
      <w:marTop w:val="0"/>
      <w:marBottom w:val="0"/>
      <w:divBdr>
        <w:top w:val="none" w:sz="0" w:space="0" w:color="auto"/>
        <w:left w:val="none" w:sz="0" w:space="0" w:color="auto"/>
        <w:bottom w:val="none" w:sz="0" w:space="0" w:color="auto"/>
        <w:right w:val="none" w:sz="0" w:space="0" w:color="auto"/>
      </w:divBdr>
    </w:div>
    <w:div w:id="1787112639">
      <w:bodyDiv w:val="1"/>
      <w:marLeft w:val="0"/>
      <w:marRight w:val="0"/>
      <w:marTop w:val="0"/>
      <w:marBottom w:val="0"/>
      <w:divBdr>
        <w:top w:val="none" w:sz="0" w:space="0" w:color="auto"/>
        <w:left w:val="none" w:sz="0" w:space="0" w:color="auto"/>
        <w:bottom w:val="none" w:sz="0" w:space="0" w:color="auto"/>
        <w:right w:val="none" w:sz="0" w:space="0" w:color="auto"/>
      </w:divBdr>
    </w:div>
    <w:div w:id="1811895189">
      <w:bodyDiv w:val="1"/>
      <w:marLeft w:val="0"/>
      <w:marRight w:val="0"/>
      <w:marTop w:val="0"/>
      <w:marBottom w:val="0"/>
      <w:divBdr>
        <w:top w:val="none" w:sz="0" w:space="0" w:color="auto"/>
        <w:left w:val="none" w:sz="0" w:space="0" w:color="auto"/>
        <w:bottom w:val="none" w:sz="0" w:space="0" w:color="auto"/>
        <w:right w:val="none" w:sz="0" w:space="0" w:color="auto"/>
      </w:divBdr>
    </w:div>
    <w:div w:id="1864594162">
      <w:bodyDiv w:val="1"/>
      <w:marLeft w:val="0"/>
      <w:marRight w:val="0"/>
      <w:marTop w:val="0"/>
      <w:marBottom w:val="0"/>
      <w:divBdr>
        <w:top w:val="none" w:sz="0" w:space="0" w:color="auto"/>
        <w:left w:val="none" w:sz="0" w:space="0" w:color="auto"/>
        <w:bottom w:val="none" w:sz="0" w:space="0" w:color="auto"/>
        <w:right w:val="none" w:sz="0" w:space="0" w:color="auto"/>
      </w:divBdr>
    </w:div>
    <w:div w:id="1965840672">
      <w:bodyDiv w:val="1"/>
      <w:marLeft w:val="0"/>
      <w:marRight w:val="0"/>
      <w:marTop w:val="0"/>
      <w:marBottom w:val="0"/>
      <w:divBdr>
        <w:top w:val="none" w:sz="0" w:space="0" w:color="auto"/>
        <w:left w:val="none" w:sz="0" w:space="0" w:color="auto"/>
        <w:bottom w:val="none" w:sz="0" w:space="0" w:color="auto"/>
        <w:right w:val="none" w:sz="0" w:space="0" w:color="auto"/>
      </w:divBdr>
    </w:div>
    <w:div w:id="1980572966">
      <w:bodyDiv w:val="1"/>
      <w:marLeft w:val="0"/>
      <w:marRight w:val="0"/>
      <w:marTop w:val="0"/>
      <w:marBottom w:val="0"/>
      <w:divBdr>
        <w:top w:val="none" w:sz="0" w:space="0" w:color="auto"/>
        <w:left w:val="none" w:sz="0" w:space="0" w:color="auto"/>
        <w:bottom w:val="none" w:sz="0" w:space="0" w:color="auto"/>
        <w:right w:val="none" w:sz="0" w:space="0" w:color="auto"/>
      </w:divBdr>
    </w:div>
    <w:div w:id="1985238952">
      <w:bodyDiv w:val="1"/>
      <w:marLeft w:val="0"/>
      <w:marRight w:val="0"/>
      <w:marTop w:val="0"/>
      <w:marBottom w:val="0"/>
      <w:divBdr>
        <w:top w:val="none" w:sz="0" w:space="0" w:color="auto"/>
        <w:left w:val="none" w:sz="0" w:space="0" w:color="auto"/>
        <w:bottom w:val="none" w:sz="0" w:space="0" w:color="auto"/>
        <w:right w:val="none" w:sz="0" w:space="0" w:color="auto"/>
      </w:divBdr>
    </w:div>
    <w:div w:id="2000230566">
      <w:bodyDiv w:val="1"/>
      <w:marLeft w:val="0"/>
      <w:marRight w:val="0"/>
      <w:marTop w:val="0"/>
      <w:marBottom w:val="0"/>
      <w:divBdr>
        <w:top w:val="none" w:sz="0" w:space="0" w:color="auto"/>
        <w:left w:val="none" w:sz="0" w:space="0" w:color="auto"/>
        <w:bottom w:val="none" w:sz="0" w:space="0" w:color="auto"/>
        <w:right w:val="none" w:sz="0" w:space="0" w:color="auto"/>
      </w:divBdr>
    </w:div>
    <w:div w:id="2002925911">
      <w:bodyDiv w:val="1"/>
      <w:marLeft w:val="0"/>
      <w:marRight w:val="0"/>
      <w:marTop w:val="0"/>
      <w:marBottom w:val="0"/>
      <w:divBdr>
        <w:top w:val="none" w:sz="0" w:space="0" w:color="auto"/>
        <w:left w:val="none" w:sz="0" w:space="0" w:color="auto"/>
        <w:bottom w:val="none" w:sz="0" w:space="0" w:color="auto"/>
        <w:right w:val="none" w:sz="0" w:space="0" w:color="auto"/>
      </w:divBdr>
    </w:div>
    <w:div w:id="2057465162">
      <w:bodyDiv w:val="1"/>
      <w:marLeft w:val="0"/>
      <w:marRight w:val="0"/>
      <w:marTop w:val="0"/>
      <w:marBottom w:val="0"/>
      <w:divBdr>
        <w:top w:val="none" w:sz="0" w:space="0" w:color="auto"/>
        <w:left w:val="none" w:sz="0" w:space="0" w:color="auto"/>
        <w:bottom w:val="none" w:sz="0" w:space="0" w:color="auto"/>
        <w:right w:val="none" w:sz="0" w:space="0" w:color="auto"/>
      </w:divBdr>
    </w:div>
    <w:div w:id="2117631855">
      <w:bodyDiv w:val="1"/>
      <w:marLeft w:val="0"/>
      <w:marRight w:val="0"/>
      <w:marTop w:val="0"/>
      <w:marBottom w:val="0"/>
      <w:divBdr>
        <w:top w:val="none" w:sz="0" w:space="0" w:color="auto"/>
        <w:left w:val="none" w:sz="0" w:space="0" w:color="auto"/>
        <w:bottom w:val="none" w:sz="0" w:space="0" w:color="auto"/>
        <w:right w:val="none" w:sz="0" w:space="0" w:color="auto"/>
      </w:divBdr>
    </w:div>
    <w:div w:id="214121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nghi-dinh-91-2015-nd-cp-dau-tu-von-nha-nuoc-vao-doanh-nghiep-292804.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17871-27F7-402C-A7ED-198487C3C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8370</Words>
  <Characters>47713</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55972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cp:lastModifiedBy>
  <cp:revision>2</cp:revision>
  <cp:lastPrinted>2020-11-16T08:51:00Z</cp:lastPrinted>
  <dcterms:created xsi:type="dcterms:W3CDTF">2020-12-15T10:03:00Z</dcterms:created>
  <dcterms:modified xsi:type="dcterms:W3CDTF">2020-12-15T10:03:00Z</dcterms:modified>
</cp:coreProperties>
</file>